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FA" w:rsidRDefault="00C441FA" w:rsidP="00C441F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5E09DF" wp14:editId="76AD6AAD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FA" w:rsidRDefault="00C441FA" w:rsidP="00C441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C441FA" w:rsidRDefault="00C441FA" w:rsidP="00C441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НИКОЛЬСКОЕ СЕЛЬСКОГО ПОСЕЛЕНИЯ</w:t>
      </w:r>
    </w:p>
    <w:p w:rsidR="00C441FA" w:rsidRPr="003A697E" w:rsidRDefault="00C441FA" w:rsidP="00C441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Шестнадцатое </w:t>
      </w:r>
      <w:r w:rsidRPr="003A697E">
        <w:rPr>
          <w:rFonts w:ascii="Times New Roman" w:hAnsi="Times New Roman"/>
          <w:b/>
          <w:bCs/>
          <w:sz w:val="28"/>
          <w:szCs w:val="28"/>
        </w:rPr>
        <w:t>заседание собрания</w:t>
      </w:r>
      <w:r>
        <w:rPr>
          <w:rFonts w:ascii="Times New Roman" w:hAnsi="Times New Roman"/>
          <w:b/>
          <w:bCs/>
          <w:sz w:val="28"/>
          <w:szCs w:val="28"/>
        </w:rPr>
        <w:t xml:space="preserve"> пятого созыва</w:t>
      </w:r>
    </w:p>
    <w:p w:rsidR="00C441FA" w:rsidRDefault="00C441FA" w:rsidP="00C441F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1FA" w:rsidRDefault="00C441FA" w:rsidP="00C12A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113F0" w:rsidRDefault="00D113F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3F0" w:rsidRDefault="00C12AE4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</w:t>
      </w:r>
      <w:r w:rsidR="00FA4C18">
        <w:rPr>
          <w:rFonts w:ascii="Times New Roman" w:hAnsi="Times New Roman"/>
          <w:b/>
          <w:sz w:val="28"/>
          <w:szCs w:val="28"/>
        </w:rPr>
        <w:t>» декабря 2024 г.</w:t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sz w:val="28"/>
          <w:szCs w:val="28"/>
        </w:rPr>
        <w:tab/>
      </w:r>
      <w:r w:rsidR="00FA4C1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A4C1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92</w:t>
      </w:r>
    </w:p>
    <w:p w:rsidR="00C12AE4" w:rsidRDefault="00C12AE4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D113F0" w:rsidRDefault="00FA4C1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D113F0" w:rsidRDefault="00FA4C18" w:rsidP="00F753F6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27.12.2023 № 38 «</w:t>
      </w:r>
      <w:r>
        <w:rPr>
          <w:rFonts w:ascii="Times New Roman" w:hAnsi="Times New Roman"/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bookmarkEnd w:id="0"/>
    <w:p w:rsidR="00C12AE4" w:rsidRDefault="00C12AE4" w:rsidP="00F753F6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3F0" w:rsidRDefault="00FA4C1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</w:t>
      </w:r>
      <w:r w:rsidR="00C12AE4">
        <w:rPr>
          <w:rFonts w:ascii="Times New Roman" w:eastAsia="Times New Roman" w:hAnsi="Times New Roman"/>
          <w:sz w:val="28"/>
          <w:szCs w:val="28"/>
          <w:lang w:eastAsia="ru-RU"/>
        </w:rPr>
        <w:t xml:space="preserve">атам публичных слушаний от 19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1D58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13F0" w:rsidRDefault="00FA4C1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утверждённый решением земского собрания Никольского сельского поселения муниципального района «Белгородский район» Белгородской области на 2024 год и плановый период 2025 и 2026 годов следующие изменения:</w:t>
      </w:r>
    </w:p>
    <w:p w:rsidR="00D113F0" w:rsidRDefault="00E75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</w:t>
      </w:r>
      <w:r w:rsidR="00FA4C18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="00FA4C18">
        <w:rPr>
          <w:rFonts w:ascii="Times New Roman" w:hAnsi="Times New Roman"/>
          <w:sz w:val="28"/>
          <w:szCs w:val="28"/>
        </w:rPr>
        <w:t xml:space="preserve"> 1 «Основные характеристики бюджета Никольского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D113F0" w:rsidRDefault="00FA4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2024 год:</w:t>
      </w:r>
    </w:p>
    <w:p w:rsidR="00D113F0" w:rsidRDefault="00FA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Pr="00FA4C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37 112,</w:t>
      </w:r>
      <w:r w:rsidR="000B26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113F0" w:rsidRDefault="00FA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38 812,</w:t>
      </w:r>
      <w:r w:rsidR="00A80EF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>1700,</w:t>
      </w:r>
      <w:r w:rsidR="00A80EFF"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A4C18" w:rsidRPr="00FA4C18" w:rsidRDefault="0071666C" w:rsidP="00FA4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FA4C18">
        <w:rPr>
          <w:rFonts w:ascii="Times New Roman" w:hAnsi="Times New Roman"/>
          <w:sz w:val="28"/>
          <w:szCs w:val="28"/>
        </w:rPr>
        <w:t>Пункт 2 статьи 1 «Утвердить основные характеристики бюджета поселения на плановый период 2025 и 2026 годов»</w:t>
      </w:r>
      <w:r w:rsidR="00FA4C18" w:rsidRPr="00FA4C18">
        <w:rPr>
          <w:rFonts w:ascii="Times New Roman" w:hAnsi="Times New Roman"/>
          <w:sz w:val="28"/>
          <w:szCs w:val="28"/>
        </w:rPr>
        <w:t xml:space="preserve"> </w:t>
      </w:r>
      <w:r w:rsidR="00FA4C18"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FA4C18" w:rsidRDefault="00FA4C18" w:rsidP="00FA4C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 w:rsidR="00C241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33 771,8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 w:rsidR="00C241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28 642,6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A4C18" w:rsidRPr="00126F36" w:rsidRDefault="00FA4C18" w:rsidP="00126F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на 2025 год в сумме </w:t>
      </w:r>
      <w:r w:rsidR="00E751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33 771,8</w:t>
      </w:r>
      <w:r w:rsidR="00C241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720,0 тыс. рублей, и на 2026 год в сумме </w:t>
      </w:r>
      <w:r w:rsidR="00E751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28 642,6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в том числе условно утвержденные расходы в сумме 1</w:t>
      </w:r>
      <w:r w:rsidR="0071666C">
        <w:rPr>
          <w:rFonts w:ascii="Times New Roman" w:hAnsi="Times New Roman"/>
          <w:sz w:val="28"/>
          <w:szCs w:val="28"/>
        </w:rPr>
        <w:t> 350,0</w:t>
      </w:r>
      <w:r w:rsidR="00126F36">
        <w:rPr>
          <w:rFonts w:ascii="Times New Roman" w:hAnsi="Times New Roman"/>
          <w:sz w:val="28"/>
          <w:szCs w:val="28"/>
        </w:rPr>
        <w:t xml:space="preserve"> тыс. рублей.</w:t>
      </w:r>
    </w:p>
    <w:p w:rsidR="00D113F0" w:rsidRDefault="00FA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D113F0" w:rsidRDefault="00FA4C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66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Пункт 1 статьи</w:t>
      </w:r>
      <w:r>
        <w:rPr>
          <w:rFonts w:ascii="Times New Roman" w:hAnsi="Times New Roman"/>
          <w:bCs/>
          <w:sz w:val="28"/>
          <w:szCs w:val="28"/>
        </w:rPr>
        <w:t xml:space="preserve"> 5. «Бюджетные ассигнования бюджета поселения на 2024 год и на плановый период 2025 и 2026 годов»</w:t>
      </w:r>
      <w:r w:rsidR="007166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Бюджета изложить в следующей редакции:</w:t>
      </w:r>
    </w:p>
    <w:p w:rsidR="00D113F0" w:rsidRDefault="00FA4C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общий объем бюджетных ассигнований на исполнение публичных нормативных обязательств на</w:t>
      </w:r>
      <w:r>
        <w:rPr>
          <w:rFonts w:ascii="Times New Roman" w:hAnsi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84,2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>
        <w:rPr>
          <w:rFonts w:ascii="Times New Roman" w:hAnsi="Times New Roman"/>
          <w:bCs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sz w:val="28"/>
          <w:szCs w:val="28"/>
        </w:rPr>
        <w:t xml:space="preserve">89,9 </w:t>
      </w:r>
      <w:r>
        <w:rPr>
          <w:rFonts w:ascii="Times New Roman" w:hAnsi="Times New Roman"/>
          <w:bCs/>
          <w:sz w:val="28"/>
          <w:szCs w:val="28"/>
        </w:rPr>
        <w:t>тыс. рублей и на</w:t>
      </w:r>
      <w:r>
        <w:rPr>
          <w:rFonts w:ascii="Times New Roman" w:hAnsi="Times New Roman"/>
          <w:b/>
          <w:sz w:val="28"/>
          <w:szCs w:val="28"/>
        </w:rPr>
        <w:t xml:space="preserve"> 2026</w:t>
      </w:r>
      <w:r>
        <w:rPr>
          <w:rFonts w:ascii="Times New Roman" w:hAnsi="Times New Roman"/>
          <w:bCs/>
          <w:sz w:val="28"/>
          <w:szCs w:val="28"/>
        </w:rPr>
        <w:t xml:space="preserve"> год в сумме</w:t>
      </w:r>
      <w:r>
        <w:rPr>
          <w:rFonts w:ascii="Times New Roman" w:hAnsi="Times New Roman"/>
          <w:b/>
          <w:sz w:val="28"/>
          <w:szCs w:val="28"/>
        </w:rPr>
        <w:t xml:space="preserve"> 93,5 </w:t>
      </w:r>
      <w:r>
        <w:rPr>
          <w:rFonts w:ascii="Times New Roman" w:hAnsi="Times New Roman"/>
          <w:bCs/>
          <w:sz w:val="28"/>
          <w:szCs w:val="28"/>
        </w:rPr>
        <w:t>тыс. рублей.»</w:t>
      </w:r>
    </w:p>
    <w:p w:rsidR="000D3614" w:rsidRDefault="000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Pr="000D36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D3614">
        <w:rPr>
          <w:rFonts w:ascii="Times New Roman" w:hAnsi="Times New Roman"/>
          <w:color w:val="000000"/>
          <w:sz w:val="28"/>
          <w:szCs w:val="28"/>
        </w:rPr>
        <w:t xml:space="preserve">Статья 7.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D3614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D3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0D3614" w:rsidRDefault="000D3614" w:rsidP="000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0D3614" w:rsidRDefault="000D3614" w:rsidP="000D3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2024 год в сумме </w:t>
      </w:r>
      <w:r w:rsidR="00F979BA">
        <w:rPr>
          <w:rFonts w:ascii="Times New Roman" w:hAnsi="Times New Roman"/>
          <w:b/>
          <w:bCs/>
          <w:color w:val="000000"/>
          <w:sz w:val="28"/>
          <w:szCs w:val="28"/>
        </w:rPr>
        <w:t>15 899,6</w:t>
      </w:r>
      <w:r w:rsidR="003D12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11 </w:t>
      </w:r>
      <w:r w:rsidR="003D1294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69,8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5 814,6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ыс. рублей согласно приложению      № 10 к бюджету поселения.»</w:t>
      </w:r>
    </w:p>
    <w:p w:rsidR="000D3614" w:rsidRPr="00F753F6" w:rsidRDefault="000D3614" w:rsidP="00F753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</w:t>
      </w:r>
      <w:r w:rsidR="00F753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11 413,7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12 201,7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2026 год в сумме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12 790,7</w:t>
      </w:r>
      <w:r w:rsidRPr="004859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11 к бюджету поселения. </w:t>
      </w:r>
    </w:p>
    <w:p w:rsidR="00D113F0" w:rsidRDefault="00FA4C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36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Статья 8. «Резервный фонд администрации сельского поселения»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D113F0" w:rsidRDefault="00FA4C18" w:rsidP="00126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Установить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 резервного фонда администрации сельского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61,</w:t>
      </w:r>
      <w:r w:rsidR="00E7517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630F1" w:rsidRDefault="008630F1" w:rsidP="00126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Pr="008630F1">
        <w:rPr>
          <w:rFonts w:ascii="Times New Roman" w:hAnsi="Times New Roman"/>
          <w:sz w:val="28"/>
          <w:szCs w:val="28"/>
        </w:rPr>
        <w:t xml:space="preserve">Статья 10. </w:t>
      </w:r>
      <w:r>
        <w:rPr>
          <w:rFonts w:ascii="Times New Roman" w:hAnsi="Times New Roman"/>
          <w:sz w:val="28"/>
          <w:szCs w:val="28"/>
        </w:rPr>
        <w:t>«</w:t>
      </w:r>
      <w:r w:rsidRPr="008630F1">
        <w:rPr>
          <w:rFonts w:ascii="Times New Roman" w:hAnsi="Times New Roman"/>
          <w:sz w:val="28"/>
          <w:szCs w:val="28"/>
        </w:rPr>
        <w:t>Обслуживание муниципального внутреннего долга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863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8630F1" w:rsidRPr="008630F1" w:rsidRDefault="008630F1" w:rsidP="008630F1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7,0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7,0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113F0" w:rsidRDefault="00FA4C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30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Приложения № 3,</w:t>
      </w:r>
      <w:r w:rsidR="00FC0C77">
        <w:rPr>
          <w:rFonts w:ascii="Times New Roman" w:hAnsi="Times New Roman"/>
          <w:sz w:val="28"/>
          <w:szCs w:val="28"/>
        </w:rPr>
        <w:t xml:space="preserve"> 4, 6, 7, 8, 9</w:t>
      </w:r>
      <w:r w:rsidR="000D3614">
        <w:rPr>
          <w:rFonts w:ascii="Times New Roman" w:hAnsi="Times New Roman"/>
          <w:sz w:val="28"/>
          <w:szCs w:val="28"/>
        </w:rPr>
        <w:t>, 10, 11</w:t>
      </w:r>
      <w:r w:rsidR="00FC0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D113F0" w:rsidRDefault="00FA4C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01.01.2024 года.</w:t>
      </w:r>
    </w:p>
    <w:p w:rsidR="00D113F0" w:rsidRDefault="00FA4C1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сетевом издании «Знамя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31»(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znamya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обнародовать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>
          <w:rPr>
            <w:rStyle w:val="a5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D113F0" w:rsidRDefault="00FA4C18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D5848" w:rsidRDefault="001D5848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848" w:rsidRDefault="001D5848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848" w:rsidRPr="00F753F6" w:rsidRDefault="001D5848" w:rsidP="00F75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D113F0" w:rsidRDefault="00FA4C18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FC0C77" w:rsidRDefault="00FC0C7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C0C77" w:rsidRDefault="00FC0C7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FA4C1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D113F0" w:rsidRDefault="00FA4C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D113F0" w:rsidRDefault="00D11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D113F0" w:rsidP="00F753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2024 ГОД</w:t>
      </w:r>
    </w:p>
    <w:p w:rsidR="00D113F0" w:rsidRDefault="00D11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13F0" w:rsidRDefault="00FA4C1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567"/>
      </w:tblGrid>
      <w:tr w:rsidR="00D113F0" w:rsidTr="00A80EFF">
        <w:trPr>
          <w:jc w:val="center"/>
        </w:trPr>
        <w:tc>
          <w:tcPr>
            <w:tcW w:w="555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67" w:type="dxa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113F0" w:rsidRDefault="00D11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113F0" w:rsidTr="00A80EFF">
        <w:trPr>
          <w:trHeight w:val="936"/>
          <w:jc w:val="center"/>
        </w:trPr>
        <w:tc>
          <w:tcPr>
            <w:tcW w:w="555" w:type="dxa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trHeight w:val="936"/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D113F0" w:rsidRDefault="00FA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6E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 w:rsidR="00FA4C1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E1AB9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7" w:type="dxa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E1AB9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7" w:type="dxa"/>
            <w:vAlign w:val="center"/>
          </w:tcPr>
          <w:p w:rsidR="00D113F0" w:rsidRPr="000B26D3" w:rsidRDefault="00FA4C18" w:rsidP="00A80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1700,</w:t>
            </w:r>
            <w:r w:rsidR="00A80E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7" w:type="dxa"/>
            <w:vAlign w:val="center"/>
          </w:tcPr>
          <w:p w:rsidR="00D113F0" w:rsidRPr="00A80EFF" w:rsidRDefault="00FA4C18" w:rsidP="00A80EFF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="00A80EF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44 112,6</w:t>
            </w:r>
          </w:p>
        </w:tc>
      </w:tr>
      <w:tr w:rsidR="00A80EFF" w:rsidTr="00A80EFF">
        <w:trPr>
          <w:trHeight w:val="278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44 112,6</w:t>
            </w:r>
          </w:p>
        </w:tc>
      </w:tr>
      <w:tr w:rsidR="00A80EFF" w:rsidTr="00A80EFF">
        <w:trPr>
          <w:trHeight w:val="552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44 112,6</w:t>
            </w:r>
          </w:p>
        </w:tc>
      </w:tr>
      <w:tr w:rsidR="00A80EFF" w:rsidTr="00A80EFF">
        <w:trPr>
          <w:trHeight w:val="648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 w:bidi="ru-RU"/>
              </w:rPr>
              <w:t xml:space="preserve">- </w:t>
            </w:r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44 112,6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113F0" w:rsidRDefault="00FA4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7" w:type="dxa"/>
            <w:vAlign w:val="center"/>
          </w:tcPr>
          <w:p w:rsidR="00D113F0" w:rsidRDefault="00A80EFF" w:rsidP="00A80EFF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45</w:t>
            </w:r>
            <w:r w:rsidR="00FA4C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 812,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A80EFF" w:rsidTr="00A80EFF">
        <w:trPr>
          <w:trHeight w:val="578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45 812,6</w:t>
            </w:r>
          </w:p>
        </w:tc>
      </w:tr>
      <w:tr w:rsidR="00A80EFF" w:rsidTr="00A80EFF">
        <w:trPr>
          <w:trHeight w:val="538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45 812,6</w:t>
            </w:r>
          </w:p>
        </w:tc>
      </w:tr>
      <w:tr w:rsidR="00A80EFF" w:rsidTr="00A80EFF">
        <w:trPr>
          <w:trHeight w:val="629"/>
          <w:jc w:val="center"/>
        </w:trPr>
        <w:tc>
          <w:tcPr>
            <w:tcW w:w="555" w:type="dxa"/>
            <w:vAlign w:val="center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80EFF" w:rsidRDefault="00A80EFF" w:rsidP="00A80EF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80EFF" w:rsidRDefault="00A80EFF" w:rsidP="00A80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567" w:type="dxa"/>
          </w:tcPr>
          <w:p w:rsidR="00A80EFF" w:rsidRPr="00A80EFF" w:rsidRDefault="00A80EFF" w:rsidP="00A80EFF">
            <w:r w:rsidRPr="00A80EF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45 812,6</w:t>
            </w:r>
          </w:p>
        </w:tc>
      </w:tr>
      <w:tr w:rsidR="00D113F0" w:rsidTr="00A80EFF">
        <w:trPr>
          <w:jc w:val="center"/>
        </w:trPr>
        <w:tc>
          <w:tcPr>
            <w:tcW w:w="555" w:type="dxa"/>
          </w:tcPr>
          <w:p w:rsidR="00D113F0" w:rsidRDefault="00D113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113F0" w:rsidRDefault="00FA4C1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D113F0" w:rsidRDefault="00D113F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Align w:val="center"/>
          </w:tcPr>
          <w:p w:rsidR="00D113F0" w:rsidRPr="000B26D3" w:rsidRDefault="00FA4C18" w:rsidP="000B26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1700,</w:t>
            </w:r>
            <w:r w:rsidR="000B26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80E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113F0" w:rsidRDefault="00FA4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D113F0" w:rsidRDefault="00D113F0">
      <w:pPr>
        <w:spacing w:after="0"/>
        <w:rPr>
          <w:sz w:val="28"/>
          <w:szCs w:val="28"/>
        </w:rPr>
      </w:pPr>
    </w:p>
    <w:p w:rsidR="00D113F0" w:rsidRDefault="00D113F0">
      <w:pPr>
        <w:spacing w:after="0"/>
        <w:rPr>
          <w:sz w:val="28"/>
          <w:szCs w:val="28"/>
        </w:rPr>
      </w:pPr>
    </w:p>
    <w:p w:rsidR="00D113F0" w:rsidRDefault="00D113F0">
      <w:pPr>
        <w:spacing w:after="0"/>
        <w:ind w:firstLine="709"/>
        <w:rPr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1666C" w:rsidRDefault="0071666C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D5848" w:rsidRDefault="001D5848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53F6" w:rsidRDefault="00F753F6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53F6" w:rsidRDefault="00F753F6" w:rsidP="0071666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1666C" w:rsidRDefault="0071666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666C" w:rsidRDefault="0071666C" w:rsidP="0071666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71666C" w:rsidRDefault="0071666C" w:rsidP="0071666C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71666C" w:rsidRDefault="0071666C" w:rsidP="007166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666C" w:rsidRDefault="0071666C" w:rsidP="007166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666C" w:rsidRDefault="0071666C" w:rsidP="0071666C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ИСТОЧНИКИ ГРУППЫ ВИДЫ ИСТОЧНИКОВ ВНУТРЕННЕГО </w:t>
      </w:r>
      <w:proofErr w:type="spellStart"/>
      <w:r>
        <w:rPr>
          <w:rFonts w:ascii="Times New Roman" w:hAnsi="Times New Roman"/>
          <w:b/>
          <w:lang w:eastAsia="ru-RU"/>
        </w:rPr>
        <w:t>ВНУТРЕННЕГО</w:t>
      </w:r>
      <w:proofErr w:type="spellEnd"/>
      <w:r>
        <w:rPr>
          <w:rFonts w:ascii="Times New Roman" w:hAnsi="Times New Roman"/>
          <w:b/>
          <w:lang w:eastAsia="ru-RU"/>
        </w:rPr>
        <w:t xml:space="preserve"> ФИНАНСИРОВАНИЯ ДЕФИЦИТА БЮДЖЕТА ПОСЕЛЕНИЯ НА ПЛАНОВЫЙ ПЕРИОД 202</w:t>
      </w:r>
      <w:r w:rsidRPr="0048595A">
        <w:rPr>
          <w:rFonts w:ascii="Times New Roman" w:hAnsi="Times New Roman"/>
          <w:b/>
          <w:lang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И 202</w:t>
      </w:r>
      <w:r w:rsidRPr="0048595A">
        <w:rPr>
          <w:rFonts w:ascii="Times New Roman" w:hAnsi="Times New Roman"/>
          <w:b/>
          <w:lang w:eastAsia="ru-RU"/>
        </w:rPr>
        <w:t>6</w:t>
      </w:r>
      <w:r>
        <w:rPr>
          <w:rFonts w:ascii="Times New Roman" w:hAnsi="Times New Roman"/>
          <w:b/>
          <w:lang w:eastAsia="ru-RU"/>
        </w:rPr>
        <w:t xml:space="preserve"> ГОДОВ</w:t>
      </w:r>
    </w:p>
    <w:p w:rsidR="0071666C" w:rsidRDefault="0071666C" w:rsidP="0071666C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71666C" w:rsidRDefault="0071666C" w:rsidP="0071666C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914"/>
        <w:gridCol w:w="3685"/>
        <w:gridCol w:w="1276"/>
        <w:gridCol w:w="1258"/>
      </w:tblGrid>
      <w:tr w:rsidR="0071666C" w:rsidTr="00B16232">
        <w:trPr>
          <w:jc w:val="center"/>
        </w:trPr>
        <w:tc>
          <w:tcPr>
            <w:tcW w:w="914" w:type="dxa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4" w:type="dxa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1666C" w:rsidTr="00B16232">
        <w:trPr>
          <w:trHeight w:val="936"/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1666C" w:rsidTr="00B16232">
        <w:trPr>
          <w:trHeight w:val="936"/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71666C" w:rsidRDefault="0071666C" w:rsidP="00B1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-35 642,6</w:t>
            </w:r>
          </w:p>
        </w:tc>
      </w:tr>
      <w:tr w:rsidR="0071666C" w:rsidTr="00B16232">
        <w:trPr>
          <w:trHeight w:val="278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-35 642,6</w:t>
            </w:r>
          </w:p>
        </w:tc>
      </w:tr>
      <w:tr w:rsidR="0071666C" w:rsidTr="00B16232">
        <w:trPr>
          <w:trHeight w:val="552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-35 642,6</w:t>
            </w:r>
          </w:p>
        </w:tc>
      </w:tr>
      <w:tr w:rsidR="0071666C" w:rsidTr="00B16232">
        <w:trPr>
          <w:trHeight w:val="648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-35 642,6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35 642,6</w:t>
            </w:r>
          </w:p>
        </w:tc>
      </w:tr>
      <w:tr w:rsidR="0071666C" w:rsidTr="00B16232">
        <w:trPr>
          <w:trHeight w:val="578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35 642,6</w:t>
            </w:r>
          </w:p>
        </w:tc>
      </w:tr>
      <w:tr w:rsidR="0071666C" w:rsidTr="00B16232">
        <w:trPr>
          <w:trHeight w:val="538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35 642,6</w:t>
            </w:r>
          </w:p>
        </w:tc>
      </w:tr>
      <w:tr w:rsidR="0071666C" w:rsidTr="00B16232">
        <w:trPr>
          <w:trHeight w:val="629"/>
          <w:jc w:val="center"/>
        </w:trPr>
        <w:tc>
          <w:tcPr>
            <w:tcW w:w="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71666C" w:rsidRDefault="0071666C" w:rsidP="0071666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71666C" w:rsidRDefault="0071666C" w:rsidP="00716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40 771,8</w:t>
            </w:r>
          </w:p>
        </w:tc>
        <w:tc>
          <w:tcPr>
            <w:tcW w:w="1258" w:type="dxa"/>
            <w:vAlign w:val="center"/>
          </w:tcPr>
          <w:p w:rsidR="0071666C" w:rsidRPr="0071666C" w:rsidRDefault="0071666C" w:rsidP="007166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35 642,6</w:t>
            </w:r>
          </w:p>
        </w:tc>
      </w:tr>
      <w:tr w:rsidR="0071666C" w:rsidTr="00B16232">
        <w:trPr>
          <w:jc w:val="center"/>
        </w:trPr>
        <w:tc>
          <w:tcPr>
            <w:tcW w:w="914" w:type="dxa"/>
          </w:tcPr>
          <w:p w:rsidR="0071666C" w:rsidRDefault="0071666C" w:rsidP="00B1623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</w:tcPr>
          <w:p w:rsidR="0071666C" w:rsidRDefault="0071666C" w:rsidP="00B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3685" w:type="dxa"/>
          </w:tcPr>
          <w:p w:rsidR="0071666C" w:rsidRDefault="0071666C" w:rsidP="00B162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1666C" w:rsidRDefault="0071666C" w:rsidP="00B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71666C" w:rsidRDefault="0071666C" w:rsidP="0071666C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71666C" w:rsidRDefault="0071666C" w:rsidP="0071666C">
      <w:pPr>
        <w:spacing w:after="0"/>
        <w:rPr>
          <w:sz w:val="28"/>
          <w:szCs w:val="28"/>
        </w:rPr>
      </w:pPr>
    </w:p>
    <w:p w:rsid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666C" w:rsidRPr="0071666C" w:rsidRDefault="0071666C" w:rsidP="0071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3F0" w:rsidRDefault="00D113F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0C77" w:rsidRDefault="00FC0C7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FA4C1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113F0" w:rsidRDefault="00FA4C1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D113F0" w:rsidRDefault="00D113F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113F0" w:rsidRDefault="00D113F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113F0" w:rsidRDefault="00FA4C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</w:t>
      </w:r>
      <w:proofErr w:type="gramStart"/>
      <w:r>
        <w:rPr>
          <w:rFonts w:ascii="Times New Roman" w:hAnsi="Times New Roman"/>
          <w:b/>
        </w:rPr>
        <w:t>2026  ГОДОВ</w:t>
      </w:r>
      <w:proofErr w:type="gramEnd"/>
    </w:p>
    <w:p w:rsidR="00D113F0" w:rsidRDefault="00D113F0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D113F0" w:rsidRDefault="00FA4C18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руб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D113F0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D113F0">
        <w:trPr>
          <w:trHeight w:hRule="exact" w:val="69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21 199,0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22 002,0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22 828,0</w:t>
            </w:r>
          </w:p>
        </w:tc>
      </w:tr>
      <w:tr w:rsidR="00D113F0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1 382,0</w:t>
            </w:r>
          </w:p>
        </w:tc>
      </w:tr>
      <w:tr w:rsidR="00D113F0">
        <w:trPr>
          <w:trHeight w:hRule="exact" w:val="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1 382,0</w:t>
            </w:r>
          </w:p>
        </w:tc>
      </w:tr>
      <w:tr w:rsidR="00D113F0">
        <w:trPr>
          <w:trHeight w:hRule="exact" w:val="5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10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3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19 889,0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20 738,0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21 429,0</w:t>
            </w:r>
          </w:p>
        </w:tc>
      </w:tr>
      <w:tr w:rsidR="00D113F0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113F0" w:rsidRDefault="00D113F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6 819,0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6 946,0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7 224,0</w:t>
            </w:r>
          </w:p>
        </w:tc>
      </w:tr>
      <w:tr w:rsidR="00D113F0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13 792,0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14 205,0</w:t>
            </w:r>
          </w:p>
        </w:tc>
      </w:tr>
      <w:tr w:rsidR="00D113F0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6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D113F0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113F0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6"/>
                <w:b/>
              </w:rPr>
            </w:pPr>
            <w:r>
              <w:rPr>
                <w:rStyle w:val="af6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6"/>
              </w:rPr>
            </w:pPr>
            <w:r>
              <w:rPr>
                <w:rStyle w:val="af6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7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0B26D3" w:rsidRDefault="000B26D3" w:rsidP="000B26D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15 913,6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11 769,8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D113F0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D113F0" w:rsidRDefault="00FA4C1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113F0" w:rsidRDefault="00FA4C1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113F0" w:rsidRDefault="00FA4C18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113F0" w:rsidRDefault="00FA4C1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0B26D3" w:rsidRDefault="000B26D3" w:rsidP="000B26D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15 899,6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C2412B" w:rsidRDefault="00C241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11 769,8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D113F0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726989" w:rsidRDefault="00FA4C18" w:rsidP="00726989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8955,</w:t>
            </w:r>
            <w:r w:rsid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D113F0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D113F0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0B26D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4 </w:t>
            </w:r>
            <w:r w:rsidR="00FA4C18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C2412B" w:rsidRDefault="00C241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3360,3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D113F0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 w:rsidP="00726989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 w:rsidP="006E1AB9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Прочие </w:t>
            </w:r>
            <w:r w:rsidR="006E1AB9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субсидии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0B26D3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6D3" w:rsidRDefault="000B26D3" w:rsidP="000B26D3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49999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6D3" w:rsidRDefault="000B26D3" w:rsidP="000B26D3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0B26D3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D3" w:rsidRPr="000B26D3" w:rsidRDefault="000B26D3" w:rsidP="000B26D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D3" w:rsidRDefault="000B26D3" w:rsidP="000B26D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D3" w:rsidRPr="000B26D3" w:rsidRDefault="000B26D3" w:rsidP="000B26D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113F0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 w:rsidP="006E1AB9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</w:t>
            </w:r>
            <w:r w:rsidR="006E1AB9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F0" w:rsidRDefault="00FA4C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F0" w:rsidRDefault="00FA4C1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D113F0">
        <w:trPr>
          <w:trHeight w:hRule="exact" w:val="5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D113F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0B26D3" w:rsidRDefault="00FA4C18" w:rsidP="000B26D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37 112,</w:t>
            </w:r>
            <w:r w:rsidR="000B26D3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Pr="00C2412B" w:rsidRDefault="00C2412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33 771,8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F0" w:rsidRDefault="00FA4C1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28 642,6</w:t>
            </w:r>
          </w:p>
        </w:tc>
      </w:tr>
    </w:tbl>
    <w:p w:rsidR="00D113F0" w:rsidRDefault="00D113F0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D113F0">
        <w:trPr>
          <w:trHeight w:val="758"/>
        </w:trPr>
        <w:tc>
          <w:tcPr>
            <w:tcW w:w="1145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113F0" w:rsidRDefault="00D113F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FA4C18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D113F0" w:rsidRDefault="00FA4C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Бюджету</w:t>
      </w:r>
    </w:p>
    <w:p w:rsidR="00D113F0" w:rsidRDefault="00D11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3F0" w:rsidRDefault="00FA4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ВЕДОМСТВЕННАЯ СТРУКТУРА РАСХОДОВ БЮДЖЕТА ПОСЕЛЕНИЯ         </w:t>
      </w:r>
    </w:p>
    <w:p w:rsidR="00D113F0" w:rsidRDefault="00FA4C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2024 ГОД И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НА  ПЛАНОВЫЙ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ПЕРИОД 2025 И 2026  ГОДОВ</w:t>
      </w:r>
    </w:p>
    <w:p w:rsidR="00D113F0" w:rsidRDefault="00D113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8"/>
        <w:gridCol w:w="993"/>
        <w:gridCol w:w="709"/>
        <w:gridCol w:w="1134"/>
        <w:gridCol w:w="1417"/>
        <w:gridCol w:w="236"/>
        <w:gridCol w:w="898"/>
      </w:tblGrid>
      <w:tr w:rsidR="00D113F0">
        <w:trPr>
          <w:gridAfter w:val="1"/>
          <w:wAfter w:w="898" w:type="dxa"/>
          <w:trHeight w:val="912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13F0" w:rsidRDefault="00FA4C18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тыс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руб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.)</w:t>
            </w:r>
          </w:p>
        </w:tc>
      </w:tr>
      <w:tr w:rsidR="00D113F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13F0">
        <w:trPr>
          <w:trHeight w:val="40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D113F0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F0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38 812,</w:t>
            </w:r>
            <w:r w:rsidR="006E1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33 051,8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27 292,6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38 812,</w:t>
            </w:r>
            <w:r w:rsidR="006E1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33 051,8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27 292,6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D1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7 270,2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7 065,5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5 546,4</w:t>
            </w:r>
          </w:p>
        </w:tc>
      </w:tr>
      <w:tr w:rsidR="00D113F0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5 220,9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5 059,9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486,5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 w:rsidR="00D113F0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3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</w:tr>
      <w:tr w:rsidR="00C866DF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P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66D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371,3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38,6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C377D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377D2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377D2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Default="00C377D2" w:rsidP="00C37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7D2" w:rsidRPr="00C377D2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77D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Строительство автомобильных дорог общего пользования местного значения (Капитальные вложения в объекты государственной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377D2" w:rsidP="00C3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11 626,5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11 626,5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5 532,0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5 266,0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5 532,0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4 694,5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населенных пунктов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4 513,9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4 694,5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C866D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66DF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DF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C86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866DF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</w:tbl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FA4C18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ПРИЛОЖЕНИЕ № 8</w:t>
      </w:r>
    </w:p>
    <w:p w:rsidR="00D113F0" w:rsidRDefault="00FA4C1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Бюджету</w:t>
      </w:r>
    </w:p>
    <w:p w:rsidR="00D113F0" w:rsidRDefault="00D113F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113F0" w:rsidRDefault="00FA4C18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ПРОГРАММАМ  СЕЛЬСКОГО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2024 ГОД   ПЛАНОВЫЙ ПЕРИОД 2025 И 2026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13F0" w:rsidRDefault="00D113F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36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3640"/>
        <w:gridCol w:w="544"/>
        <w:gridCol w:w="562"/>
        <w:gridCol w:w="982"/>
        <w:gridCol w:w="731"/>
        <w:gridCol w:w="1254"/>
        <w:gridCol w:w="2623"/>
      </w:tblGrid>
      <w:tr w:rsidR="00D113F0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D113F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FA4C18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тыс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руб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.)</w:t>
            </w:r>
          </w:p>
        </w:tc>
      </w:tr>
    </w:tbl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8"/>
        <w:gridCol w:w="993"/>
        <w:gridCol w:w="709"/>
        <w:gridCol w:w="1134"/>
        <w:gridCol w:w="1417"/>
        <w:gridCol w:w="1134"/>
      </w:tblGrid>
      <w:tr w:rsidR="00D113F0">
        <w:trPr>
          <w:trHeight w:val="40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D113F0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F0">
        <w:trPr>
          <w:trHeight w:val="4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0" w:rsidRDefault="00D113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38 812,</w:t>
            </w:r>
            <w:r w:rsidR="006E1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27 292,6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38 812,</w:t>
            </w:r>
            <w:r w:rsidR="006E1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27 292,6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C86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7 999,</w:t>
            </w:r>
            <w:r w:rsidR="00C86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7 270,2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7 065,5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5 546,4</w:t>
            </w:r>
          </w:p>
        </w:tc>
      </w:tr>
      <w:tr w:rsidR="00D113F0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5 220,9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5 059,9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486,5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 w:rsidR="00D113F0">
        <w:trPr>
          <w:trHeight w:val="28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1 513,1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 w:rsidTr="00FA2646">
        <w:trPr>
          <w:trHeight w:val="19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6,0</w:t>
            </w:r>
          </w:p>
        </w:tc>
      </w:tr>
      <w:tr w:rsidR="00D53A2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3A2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3A2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Default="00D53A20" w:rsidP="00D5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Pr="00C377D2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77D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A20" w:rsidRPr="00C377D2" w:rsidRDefault="00D53A20" w:rsidP="00D53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77D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61,</w:t>
            </w:r>
            <w:r w:rsidR="006E1A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60C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61,</w:t>
            </w:r>
            <w:r w:rsidR="006E1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0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 w:rsidP="006E1A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61,</w:t>
            </w:r>
            <w:r w:rsidR="006E1AB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C60C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 w:rsidTr="00FA2646">
        <w:trPr>
          <w:trHeight w:val="9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204,7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409,9</w:t>
            </w:r>
          </w:p>
        </w:tc>
      </w:tr>
      <w:tr w:rsidR="00D113F0" w:rsidTr="00FA2646">
        <w:trPr>
          <w:trHeight w:val="11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371,3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38,6</w:t>
            </w:r>
          </w:p>
        </w:tc>
      </w:tr>
      <w:tr w:rsidR="00C60CB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0CB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0CBD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Pr="00C377D2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77D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Default="00C60CBD" w:rsidP="00C60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CBD" w:rsidRPr="00C377D2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77D2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Строительство автомобильных дорог общего пользования местного значения (Капитальные вложения в объекты государственной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C60CBD" w:rsidP="00C6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1 816,6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11 626,5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11 626,5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5 532,0</w:t>
            </w:r>
          </w:p>
        </w:tc>
      </w:tr>
      <w:tr w:rsidR="00D113F0">
        <w:trPr>
          <w:trHeight w:val="21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5 532,0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7347BF" w:rsidP="00734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4 694,5</w:t>
            </w:r>
          </w:p>
        </w:tc>
      </w:tr>
      <w:tr w:rsidR="00D113F0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населенных пунктов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4 050,3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4 694,5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6 068,9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8020A" w:rsidP="0038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93,5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65980" w:rsidP="0036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65980" w:rsidP="0036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365980" w:rsidP="0036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13F0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BD19E0" w:rsidP="00BD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BD19E0" w:rsidP="00BD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BD19E0" w:rsidP="00BD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  <w:tr w:rsidR="00D113F0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BD19E0" w:rsidP="00BD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3F0" w:rsidRDefault="00FA4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7,0</w:t>
            </w:r>
          </w:p>
        </w:tc>
      </w:tr>
    </w:tbl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53F6" w:rsidRDefault="00F753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D113F0" w:rsidTr="00283BDE">
        <w:trPr>
          <w:trHeight w:val="1185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3F0" w:rsidRDefault="00FA4C18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9</w:t>
            </w:r>
          </w:p>
          <w:p w:rsidR="00D113F0" w:rsidRDefault="00FA4C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Бюджету</w:t>
            </w:r>
          </w:p>
          <w:p w:rsidR="00D113F0" w:rsidRDefault="00D113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3F0" w:rsidRDefault="00FA4C18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 И НА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ПЛАНОВЫЙ  ПЕРИОД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и 2026 ГОДОВ</w:t>
            </w:r>
          </w:p>
          <w:p w:rsidR="00D113F0" w:rsidRPr="00126F36" w:rsidRDefault="00126F36" w:rsidP="00126F36">
            <w:pPr>
              <w:spacing w:after="0" w:line="240" w:lineRule="auto"/>
              <w:ind w:right="6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</w:t>
            </w:r>
            <w:r w:rsidRPr="0012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</w:t>
            </w:r>
            <w:r w:rsidRPr="0012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13F0" w:rsidTr="00283BDE">
        <w:trPr>
          <w:trHeight w:val="1185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276"/>
              <w:gridCol w:w="851"/>
              <w:gridCol w:w="708"/>
              <w:gridCol w:w="648"/>
              <w:gridCol w:w="1195"/>
              <w:gridCol w:w="1276"/>
              <w:gridCol w:w="1134"/>
            </w:tblGrid>
            <w:tr w:rsidR="00B16232" w:rsidRPr="00B16232" w:rsidTr="00126F36">
              <w:trPr>
                <w:trHeight w:val="533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126F36">
                  <w:pPr>
                    <w:tabs>
                      <w:tab w:val="left" w:pos="9867"/>
                      <w:tab w:val="left" w:pos="10182"/>
                      <w:tab w:val="left" w:pos="10839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232" w:rsidRPr="00B16232" w:rsidTr="00126F36">
              <w:trPr>
                <w:trHeight w:val="31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6E1A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38 812,</w:t>
                  </w:r>
                  <w:r w:rsidR="006E1AB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33 051,8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27 292,6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126F36">
                  <w:pPr>
                    <w:tabs>
                      <w:tab w:val="left" w:pos="9867"/>
                      <w:tab w:val="left" w:pos="10182"/>
                      <w:tab w:val="left" w:pos="10569"/>
                    </w:tabs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Никольского сельского поселения"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22 423,8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18 318,3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13 000,9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Подпрограмма1"Обеспечение безопасности жизнедеятельности населения и территории Никольского сельского поселения"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01.1.01.20020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1 369,1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Подпрограмма2"Организация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5 401,5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6 068,9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5 401,5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6 068,9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жителей </w:t>
                  </w:r>
                  <w:r w:rsidR="00BD19E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поселений услугами организаций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01.2.01.80030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5 401,5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6 068,9</w:t>
                  </w:r>
                </w:p>
              </w:tc>
            </w:tr>
            <w:tr w:rsidR="00B16232" w:rsidRPr="00B16232" w:rsidTr="00126F36">
              <w:trPr>
                <w:trHeight w:val="12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5 401,5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6 068,9</w:t>
                  </w:r>
                </w:p>
              </w:tc>
            </w:tr>
            <w:tr w:rsidR="00B16232" w:rsidRPr="00B16232" w:rsidTr="00126F36">
              <w:trPr>
                <w:trHeight w:val="9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спортивных мероприятий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9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4 "Развитие дорожной сети Никольского сельского поселения"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5 838,1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4 033,2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Строительство автомобильных дорог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01.4.01.20110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1 804,9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Строительство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9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автомобильных дорог общего пользования местного значения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1 354,9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9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5"Благоустройство территории Никольского сельского поселения"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9 815,1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9 218,0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6 932,0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3 405,1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3 345,1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3 345,1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9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владельцев,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01.5.03.22010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</w:t>
                  </w:r>
                </w:p>
              </w:tc>
            </w:tr>
            <w:tr w:rsidR="00B16232" w:rsidRPr="00B16232" w:rsidTr="00126F36">
              <w:trPr>
                <w:trHeight w:val="6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6 410,0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6 932,0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1 400,0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5 010,0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5 266,0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5 532,0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5 010,0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5 266,0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5 532,0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D19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16 388,</w:t>
                  </w:r>
                  <w:r w:rsidR="00BD19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14 291,7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D19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16 388,</w:t>
                  </w:r>
                  <w:r w:rsidR="00BD19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14 291,7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функций органов местного самоуправления в рамках </w:t>
                  </w: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5 333,1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5 546,4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5 220,9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4 846,6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5 059,9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486,5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1 513,1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1 513,1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877,8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778,0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817,8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Выплаты муниципальной доплаты к пенсии в рамках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93,5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93,5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7,0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7,0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180,8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180,8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032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6E1A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61,</w:t>
                  </w:r>
                  <w:r w:rsidR="006E1AB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6E1A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61,</w:t>
                  </w:r>
                  <w:r w:rsidR="006E1A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340,8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409,9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371,3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38,6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D1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</w:t>
                  </w: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204,7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26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157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D19E0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16232"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6,0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благоустройсту</w:t>
                  </w:r>
                  <w:proofErr w:type="spellEnd"/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населенных пунктов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4 050,3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BD19E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4 694,5</w:t>
                  </w:r>
                </w:p>
              </w:tc>
            </w:tr>
            <w:tr w:rsidR="00B16232" w:rsidRPr="00B16232" w:rsidTr="00126F36">
              <w:trPr>
                <w:trHeight w:val="945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благоустройсту</w:t>
                  </w:r>
                  <w:proofErr w:type="spellEnd"/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населенных пунктов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4 050,3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4 694,5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1 816,6</w:t>
                  </w:r>
                </w:p>
              </w:tc>
            </w:tr>
            <w:tr w:rsidR="00B16232" w:rsidRPr="00B16232" w:rsidTr="00126F36">
              <w:trPr>
                <w:trHeight w:val="63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232" w:rsidRPr="00B16232" w:rsidRDefault="00B16232" w:rsidP="00283BDE">
                  <w:pPr>
                    <w:tabs>
                      <w:tab w:val="left" w:pos="9867"/>
                      <w:tab w:val="left" w:pos="10182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232" w:rsidRPr="00B16232" w:rsidRDefault="00B16232" w:rsidP="00B162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623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1 816,6</w:t>
                  </w:r>
                </w:p>
              </w:tc>
            </w:tr>
          </w:tbl>
          <w:p w:rsidR="00D113F0" w:rsidRDefault="00D11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D3614" w:rsidRDefault="000D361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113F0" w:rsidRDefault="00D113F0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C77" w:rsidRDefault="00FC0C77" w:rsidP="00FC0C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C0C77" w:rsidRDefault="004064DB" w:rsidP="004064DB">
      <w:pPr>
        <w:spacing w:after="0" w:line="240" w:lineRule="auto"/>
        <w:ind w:left="6372" w:right="6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бюджету поселения                                 </w:t>
      </w:r>
    </w:p>
    <w:p w:rsidR="00FC0C77" w:rsidRDefault="00FC0C77" w:rsidP="00FC0C77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77" w:rsidRDefault="00FC0C77" w:rsidP="00FC0C77">
      <w:pPr>
        <w:spacing w:after="0" w:line="240" w:lineRule="auto"/>
        <w:ind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Pr="0048595A">
        <w:rPr>
          <w:rFonts w:ascii="Times New Roman" w:hAnsi="Times New Roman"/>
          <w:b/>
          <w:bCs/>
          <w:lang w:eastAsia="ru-RU"/>
        </w:rPr>
        <w:t>4</w:t>
      </w:r>
      <w:r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 w:rsidRPr="0048595A">
        <w:rPr>
          <w:rFonts w:ascii="Times New Roman" w:hAnsi="Times New Roman"/>
          <w:b/>
          <w:bCs/>
          <w:lang w:eastAsia="ru-RU"/>
        </w:rPr>
        <w:t>5</w:t>
      </w:r>
      <w:r>
        <w:rPr>
          <w:rFonts w:ascii="Times New Roman" w:hAnsi="Times New Roman"/>
          <w:b/>
          <w:bCs/>
          <w:lang w:eastAsia="ru-RU"/>
        </w:rPr>
        <w:t xml:space="preserve"> и </w:t>
      </w:r>
      <w:proofErr w:type="gramStart"/>
      <w:r>
        <w:rPr>
          <w:rFonts w:ascii="Times New Roman" w:hAnsi="Times New Roman"/>
          <w:b/>
          <w:bCs/>
          <w:lang w:eastAsia="ru-RU"/>
        </w:rPr>
        <w:t>202</w:t>
      </w:r>
      <w:r w:rsidRPr="0048595A">
        <w:rPr>
          <w:rFonts w:ascii="Times New Roman" w:hAnsi="Times New Roman"/>
          <w:b/>
          <w:bCs/>
          <w:lang w:eastAsia="ru-RU"/>
        </w:rPr>
        <w:t>6</w:t>
      </w:r>
      <w:r>
        <w:rPr>
          <w:rFonts w:ascii="Times New Roman" w:hAnsi="Times New Roman"/>
          <w:b/>
          <w:bCs/>
          <w:lang w:eastAsia="ru-RU"/>
        </w:rPr>
        <w:t xml:space="preserve">  ГОДОВ</w:t>
      </w:r>
      <w:proofErr w:type="gramEnd"/>
    </w:p>
    <w:p w:rsidR="00FC0C77" w:rsidRDefault="00FC0C77" w:rsidP="00FC0C77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9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3137"/>
        <w:gridCol w:w="1276"/>
        <w:gridCol w:w="1134"/>
        <w:gridCol w:w="992"/>
      </w:tblGrid>
      <w:tr w:rsidR="00FC0C77" w:rsidTr="00E32E23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C77" w:rsidTr="00E32E23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C0C77" w:rsidTr="00E32E23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C0C77" w:rsidTr="00E32E23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Pr="004F7A02" w:rsidRDefault="004F7A02" w:rsidP="00E32E2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8 955,8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77" w:rsidRDefault="00FC0C77" w:rsidP="00E32E23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FC0C77" w:rsidTr="00E32E23">
        <w:trPr>
          <w:trHeight w:val="2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C77" w:rsidRDefault="00FC0C77" w:rsidP="00E3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Pr="004F7A02" w:rsidRDefault="00FC0C77" w:rsidP="004F7A02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</w:t>
            </w:r>
            <w:r w:rsidR="004F7A02">
              <w:rPr>
                <w:rFonts w:ascii="Times New Roman" w:eastAsia="Times New Roman" w:hAnsi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FC0C77" w:rsidTr="00E32E23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C77" w:rsidRDefault="00FC0C77" w:rsidP="00E3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4F7A02" w:rsidP="00E32E2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42</w:t>
            </w:r>
            <w:r w:rsidR="00FC0C77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Pr="009F778D" w:rsidRDefault="009F778D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3360,3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C0C77" w:rsidTr="006E1AB9">
        <w:trPr>
          <w:trHeight w:val="7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C77" w:rsidRDefault="006E1AB9" w:rsidP="00E3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F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 w:rsidR="00F979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F979BA" w:rsidTr="00E7517B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9BA" w:rsidRDefault="00F979BA" w:rsidP="00F979BA">
            <w:pPr>
              <w:widowControl w:val="0"/>
              <w:shd w:val="clear" w:color="auto" w:fill="FFFFFF"/>
              <w:spacing w:after="360" w:line="220" w:lineRule="exact"/>
              <w:ind w:left="29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0B26D3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BA" w:rsidRDefault="00F979BA" w:rsidP="00F979BA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F979BA" w:rsidRDefault="00F979BA" w:rsidP="00F979BA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000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49999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726989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79BA" w:rsidRPr="000B26D3" w:rsidRDefault="00F979BA" w:rsidP="00F979B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79BA" w:rsidRDefault="00F979BA" w:rsidP="00F979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79BA" w:rsidRPr="000B26D3" w:rsidRDefault="00F979BA" w:rsidP="00F979B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FC0C77" w:rsidTr="00E32E23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C77" w:rsidRDefault="00FC0C77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Pr="00F979BA" w:rsidRDefault="00F979BA" w:rsidP="00E32E2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15 899,6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Pr="009F778D" w:rsidRDefault="009F778D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11 769,8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C77" w:rsidRDefault="00FC0C77" w:rsidP="00E32E2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</w:tbl>
    <w:p w:rsidR="00D113F0" w:rsidRDefault="00D113F0" w:rsidP="006E1AB9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E1AB9" w:rsidRDefault="006E1AB9" w:rsidP="009F778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11</w:t>
      </w:r>
    </w:p>
    <w:p w:rsidR="009F778D" w:rsidRDefault="009F778D" w:rsidP="009F778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бюджету поселения</w:t>
      </w:r>
    </w:p>
    <w:p w:rsidR="009F778D" w:rsidRDefault="009F778D" w:rsidP="009F778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78D" w:rsidRDefault="009F778D" w:rsidP="009F778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</w:t>
      </w:r>
      <w:proofErr w:type="gramStart"/>
      <w:r>
        <w:rPr>
          <w:rFonts w:ascii="Times New Roman" w:hAnsi="Times New Roman"/>
          <w:b/>
        </w:rPr>
        <w:t>2026  ГОДОВ</w:t>
      </w:r>
      <w:proofErr w:type="gramEnd"/>
    </w:p>
    <w:p w:rsidR="009F778D" w:rsidRDefault="009F778D" w:rsidP="009F77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778D" w:rsidRDefault="009F778D" w:rsidP="009F77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842"/>
        <w:gridCol w:w="1701"/>
        <w:gridCol w:w="1701"/>
      </w:tblGrid>
      <w:tr w:rsidR="009F778D" w:rsidTr="00E32E23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204,7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1747,1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1816,6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P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4513,9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4694,5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5 401,5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5 730,0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6 068,9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Pr="0048595A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в</w:t>
            </w:r>
            <w:r w:rsidRPr="00485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9F778D" w:rsidTr="00E32E23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8D" w:rsidRDefault="009F778D" w:rsidP="00E32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P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11 413,7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12 201,7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8D" w:rsidRDefault="009F778D" w:rsidP="00E32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12 790,7</w:t>
            </w:r>
          </w:p>
        </w:tc>
      </w:tr>
    </w:tbl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778D" w:rsidRDefault="009F778D" w:rsidP="009F778D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113F0" w:rsidRDefault="00D113F0"/>
    <w:sectPr w:rsidR="00D113F0" w:rsidSect="00F753F6">
      <w:footerReference w:type="default" r:id="rId10"/>
      <w:footerReference w:type="first" r:id="rId11"/>
      <w:pgSz w:w="11906" w:h="16838"/>
      <w:pgMar w:top="567" w:right="725" w:bottom="567" w:left="1281" w:header="709" w:footer="709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7B" w:rsidRDefault="006C497B">
      <w:pPr>
        <w:spacing w:line="240" w:lineRule="auto"/>
      </w:pPr>
      <w:r>
        <w:separator/>
      </w:r>
    </w:p>
  </w:endnote>
  <w:endnote w:type="continuationSeparator" w:id="0">
    <w:p w:rsidR="006C497B" w:rsidRDefault="006C4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053807"/>
    </w:sdtPr>
    <w:sdtEndPr>
      <w:rPr>
        <w:rFonts w:ascii="Times New Roman" w:hAnsi="Times New Roman"/>
        <w:sz w:val="28"/>
        <w:szCs w:val="28"/>
      </w:rPr>
    </w:sdtEndPr>
    <w:sdtContent>
      <w:p w:rsidR="00E7517B" w:rsidRDefault="00E7517B">
        <w:pPr>
          <w:pStyle w:val="af0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B01E8">
          <w:rPr>
            <w:rFonts w:ascii="Times New Roman" w:hAnsi="Times New Roman"/>
            <w:noProof/>
            <w:sz w:val="28"/>
            <w:szCs w:val="28"/>
          </w:rPr>
          <w:t>52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7B" w:rsidRDefault="00E7517B">
    <w:pPr>
      <w:pStyle w:val="af0"/>
      <w:jc w:val="right"/>
    </w:pPr>
  </w:p>
  <w:p w:rsidR="00E7517B" w:rsidRDefault="00E751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7B" w:rsidRDefault="006C497B">
      <w:pPr>
        <w:spacing w:after="0"/>
      </w:pPr>
      <w:r>
        <w:separator/>
      </w:r>
    </w:p>
  </w:footnote>
  <w:footnote w:type="continuationSeparator" w:id="0">
    <w:p w:rsidR="006C497B" w:rsidRDefault="006C4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26D3"/>
    <w:rsid w:val="000B6613"/>
    <w:rsid w:val="000B7EC1"/>
    <w:rsid w:val="000C091F"/>
    <w:rsid w:val="000C3FBE"/>
    <w:rsid w:val="000D0624"/>
    <w:rsid w:val="000D0F3F"/>
    <w:rsid w:val="000D3080"/>
    <w:rsid w:val="000D3614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26F36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261F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5848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0ECA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83BDE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01E8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1F25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5980"/>
    <w:rsid w:val="00366C50"/>
    <w:rsid w:val="00372461"/>
    <w:rsid w:val="00372561"/>
    <w:rsid w:val="0037533E"/>
    <w:rsid w:val="00376771"/>
    <w:rsid w:val="003777C5"/>
    <w:rsid w:val="00377D61"/>
    <w:rsid w:val="0038020A"/>
    <w:rsid w:val="00380E6A"/>
    <w:rsid w:val="00383C40"/>
    <w:rsid w:val="003904A6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1294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1F86"/>
    <w:rsid w:val="003F27BD"/>
    <w:rsid w:val="003F35BF"/>
    <w:rsid w:val="003F390E"/>
    <w:rsid w:val="00402601"/>
    <w:rsid w:val="00404A71"/>
    <w:rsid w:val="004064DB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4F7A02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97B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AB9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66C"/>
    <w:rsid w:val="00716AAC"/>
    <w:rsid w:val="00720E74"/>
    <w:rsid w:val="00726092"/>
    <w:rsid w:val="00726989"/>
    <w:rsid w:val="00726FF7"/>
    <w:rsid w:val="00727382"/>
    <w:rsid w:val="007318F9"/>
    <w:rsid w:val="00731A66"/>
    <w:rsid w:val="0073216D"/>
    <w:rsid w:val="0073398E"/>
    <w:rsid w:val="00733A25"/>
    <w:rsid w:val="007347BF"/>
    <w:rsid w:val="007372F5"/>
    <w:rsid w:val="0073798E"/>
    <w:rsid w:val="00741133"/>
    <w:rsid w:val="00741D12"/>
    <w:rsid w:val="00741F60"/>
    <w:rsid w:val="00742D36"/>
    <w:rsid w:val="00743B2F"/>
    <w:rsid w:val="00743D11"/>
    <w:rsid w:val="007442C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293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28B2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30F1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D3D04"/>
    <w:rsid w:val="009E4CB7"/>
    <w:rsid w:val="009E7995"/>
    <w:rsid w:val="009F2131"/>
    <w:rsid w:val="009F778D"/>
    <w:rsid w:val="00A04A38"/>
    <w:rsid w:val="00A101B7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0EFF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29CA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232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19E0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AE4"/>
    <w:rsid w:val="00C12C2E"/>
    <w:rsid w:val="00C12E2F"/>
    <w:rsid w:val="00C13734"/>
    <w:rsid w:val="00C15763"/>
    <w:rsid w:val="00C16B8B"/>
    <w:rsid w:val="00C20C90"/>
    <w:rsid w:val="00C22228"/>
    <w:rsid w:val="00C22937"/>
    <w:rsid w:val="00C22F83"/>
    <w:rsid w:val="00C2364A"/>
    <w:rsid w:val="00C2412B"/>
    <w:rsid w:val="00C31CDF"/>
    <w:rsid w:val="00C31DC1"/>
    <w:rsid w:val="00C3280F"/>
    <w:rsid w:val="00C33F06"/>
    <w:rsid w:val="00C341B6"/>
    <w:rsid w:val="00C377D2"/>
    <w:rsid w:val="00C4146F"/>
    <w:rsid w:val="00C41B2A"/>
    <w:rsid w:val="00C43629"/>
    <w:rsid w:val="00C441FA"/>
    <w:rsid w:val="00C44AA3"/>
    <w:rsid w:val="00C4572C"/>
    <w:rsid w:val="00C45D36"/>
    <w:rsid w:val="00C47EBD"/>
    <w:rsid w:val="00C55263"/>
    <w:rsid w:val="00C57F7B"/>
    <w:rsid w:val="00C60CBD"/>
    <w:rsid w:val="00C63439"/>
    <w:rsid w:val="00C66B5E"/>
    <w:rsid w:val="00C726F4"/>
    <w:rsid w:val="00C745D0"/>
    <w:rsid w:val="00C75D4D"/>
    <w:rsid w:val="00C76127"/>
    <w:rsid w:val="00C80B0E"/>
    <w:rsid w:val="00C8375E"/>
    <w:rsid w:val="00C84B11"/>
    <w:rsid w:val="00C853EE"/>
    <w:rsid w:val="00C85AD2"/>
    <w:rsid w:val="00C866DF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32BF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3F0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3A20"/>
    <w:rsid w:val="00D56176"/>
    <w:rsid w:val="00D5715B"/>
    <w:rsid w:val="00D57985"/>
    <w:rsid w:val="00D644B6"/>
    <w:rsid w:val="00D66F16"/>
    <w:rsid w:val="00D675CA"/>
    <w:rsid w:val="00D80F29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0C15"/>
    <w:rsid w:val="00E11DAD"/>
    <w:rsid w:val="00E11FF2"/>
    <w:rsid w:val="00E20B4B"/>
    <w:rsid w:val="00E2168F"/>
    <w:rsid w:val="00E21E1A"/>
    <w:rsid w:val="00E2345D"/>
    <w:rsid w:val="00E25B2D"/>
    <w:rsid w:val="00E26565"/>
    <w:rsid w:val="00E32E23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7517B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53F6"/>
    <w:rsid w:val="00F77767"/>
    <w:rsid w:val="00F90939"/>
    <w:rsid w:val="00F9392E"/>
    <w:rsid w:val="00F9399B"/>
    <w:rsid w:val="00F94435"/>
    <w:rsid w:val="00F9606B"/>
    <w:rsid w:val="00F96D74"/>
    <w:rsid w:val="00F979BA"/>
    <w:rsid w:val="00FA2646"/>
    <w:rsid w:val="00FA287D"/>
    <w:rsid w:val="00FA2E8F"/>
    <w:rsid w:val="00FA3E21"/>
    <w:rsid w:val="00FA4C18"/>
    <w:rsid w:val="00FA5362"/>
    <w:rsid w:val="00FA7E7A"/>
    <w:rsid w:val="00FB4015"/>
    <w:rsid w:val="00FC0C77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E73B1"/>
    <w:rsid w:val="00FF02BD"/>
    <w:rsid w:val="00FF1960"/>
    <w:rsid w:val="0221078B"/>
    <w:rsid w:val="03661A20"/>
    <w:rsid w:val="038A1BDD"/>
    <w:rsid w:val="03C70AD5"/>
    <w:rsid w:val="0477594A"/>
    <w:rsid w:val="05363831"/>
    <w:rsid w:val="055F6406"/>
    <w:rsid w:val="05F34C3F"/>
    <w:rsid w:val="06EE43AF"/>
    <w:rsid w:val="08F564D7"/>
    <w:rsid w:val="09724CFF"/>
    <w:rsid w:val="09AD70CD"/>
    <w:rsid w:val="09E81ABB"/>
    <w:rsid w:val="0AAE5250"/>
    <w:rsid w:val="0B1B2D3C"/>
    <w:rsid w:val="0B763A67"/>
    <w:rsid w:val="0B7A359A"/>
    <w:rsid w:val="0C4E5B77"/>
    <w:rsid w:val="0DD719E4"/>
    <w:rsid w:val="0DDB5F2C"/>
    <w:rsid w:val="0F4A11E6"/>
    <w:rsid w:val="0F6B222F"/>
    <w:rsid w:val="0F86259D"/>
    <w:rsid w:val="114A73B7"/>
    <w:rsid w:val="117B7A3A"/>
    <w:rsid w:val="12140558"/>
    <w:rsid w:val="125F18C3"/>
    <w:rsid w:val="13A96BB3"/>
    <w:rsid w:val="13B40F79"/>
    <w:rsid w:val="14E07235"/>
    <w:rsid w:val="14E74801"/>
    <w:rsid w:val="15445549"/>
    <w:rsid w:val="156321AB"/>
    <w:rsid w:val="15BD0FF3"/>
    <w:rsid w:val="16F75328"/>
    <w:rsid w:val="19415838"/>
    <w:rsid w:val="198B6011"/>
    <w:rsid w:val="1A6D6D61"/>
    <w:rsid w:val="1A950DE3"/>
    <w:rsid w:val="1BA207AE"/>
    <w:rsid w:val="1BA460AD"/>
    <w:rsid w:val="1D2864E9"/>
    <w:rsid w:val="1DB132A4"/>
    <w:rsid w:val="1F3D0F2F"/>
    <w:rsid w:val="20105520"/>
    <w:rsid w:val="202B2B16"/>
    <w:rsid w:val="21394970"/>
    <w:rsid w:val="23A644FC"/>
    <w:rsid w:val="244034F5"/>
    <w:rsid w:val="24891FF9"/>
    <w:rsid w:val="24C9554A"/>
    <w:rsid w:val="257409DE"/>
    <w:rsid w:val="26693BD6"/>
    <w:rsid w:val="27545C2A"/>
    <w:rsid w:val="27D85AC3"/>
    <w:rsid w:val="27DA64AF"/>
    <w:rsid w:val="28014281"/>
    <w:rsid w:val="288C657F"/>
    <w:rsid w:val="29C0070E"/>
    <w:rsid w:val="2A71059F"/>
    <w:rsid w:val="2AF849A8"/>
    <w:rsid w:val="2BFA7026"/>
    <w:rsid w:val="2CF204F0"/>
    <w:rsid w:val="2CF34A44"/>
    <w:rsid w:val="2D2B6962"/>
    <w:rsid w:val="2D401CB3"/>
    <w:rsid w:val="2EED21F3"/>
    <w:rsid w:val="32C263C3"/>
    <w:rsid w:val="32CA68BD"/>
    <w:rsid w:val="33B43FC1"/>
    <w:rsid w:val="34542D67"/>
    <w:rsid w:val="347128AD"/>
    <w:rsid w:val="36172850"/>
    <w:rsid w:val="36676CB8"/>
    <w:rsid w:val="36CD041F"/>
    <w:rsid w:val="37633048"/>
    <w:rsid w:val="37B77ADE"/>
    <w:rsid w:val="37D3776F"/>
    <w:rsid w:val="37DA75AB"/>
    <w:rsid w:val="39251FC6"/>
    <w:rsid w:val="39306C79"/>
    <w:rsid w:val="393D633A"/>
    <w:rsid w:val="39691347"/>
    <w:rsid w:val="3A9B42B0"/>
    <w:rsid w:val="3ABD2CB0"/>
    <w:rsid w:val="3C9D37D0"/>
    <w:rsid w:val="3CB27923"/>
    <w:rsid w:val="3CC375BF"/>
    <w:rsid w:val="3CF33423"/>
    <w:rsid w:val="3D7F7F2C"/>
    <w:rsid w:val="3E2E64BC"/>
    <w:rsid w:val="3FF66867"/>
    <w:rsid w:val="401B4F8D"/>
    <w:rsid w:val="406467AF"/>
    <w:rsid w:val="40C54601"/>
    <w:rsid w:val="41275C0C"/>
    <w:rsid w:val="417A75B1"/>
    <w:rsid w:val="41825148"/>
    <w:rsid w:val="42096E1B"/>
    <w:rsid w:val="42A028CC"/>
    <w:rsid w:val="43E40040"/>
    <w:rsid w:val="45657908"/>
    <w:rsid w:val="4586581D"/>
    <w:rsid w:val="45CF280C"/>
    <w:rsid w:val="4603317C"/>
    <w:rsid w:val="470C29C1"/>
    <w:rsid w:val="47C63E91"/>
    <w:rsid w:val="48A30B67"/>
    <w:rsid w:val="48BE1052"/>
    <w:rsid w:val="494D3F98"/>
    <w:rsid w:val="49A07236"/>
    <w:rsid w:val="49B85ADC"/>
    <w:rsid w:val="4AEF126B"/>
    <w:rsid w:val="4B097A70"/>
    <w:rsid w:val="4B2E1DFD"/>
    <w:rsid w:val="4C496EA5"/>
    <w:rsid w:val="4C571EB0"/>
    <w:rsid w:val="4D6D11F2"/>
    <w:rsid w:val="4DCA4597"/>
    <w:rsid w:val="4E7E7167"/>
    <w:rsid w:val="4EA20F6E"/>
    <w:rsid w:val="4EBF1478"/>
    <w:rsid w:val="4F0F3088"/>
    <w:rsid w:val="516F0B4D"/>
    <w:rsid w:val="52C8655E"/>
    <w:rsid w:val="533E69AB"/>
    <w:rsid w:val="55035469"/>
    <w:rsid w:val="55BA5DAF"/>
    <w:rsid w:val="570E6146"/>
    <w:rsid w:val="5744506B"/>
    <w:rsid w:val="57BB7F58"/>
    <w:rsid w:val="58E57A00"/>
    <w:rsid w:val="58EA7CFB"/>
    <w:rsid w:val="59B47272"/>
    <w:rsid w:val="59E95214"/>
    <w:rsid w:val="5B1F3B03"/>
    <w:rsid w:val="5B91279D"/>
    <w:rsid w:val="5B9A1324"/>
    <w:rsid w:val="5BFE270A"/>
    <w:rsid w:val="5E6F6E2E"/>
    <w:rsid w:val="607A081F"/>
    <w:rsid w:val="60F12834"/>
    <w:rsid w:val="610B74DF"/>
    <w:rsid w:val="627D0EDA"/>
    <w:rsid w:val="62A93D66"/>
    <w:rsid w:val="63291B87"/>
    <w:rsid w:val="632B759F"/>
    <w:rsid w:val="63E022EB"/>
    <w:rsid w:val="6635554A"/>
    <w:rsid w:val="68837C1C"/>
    <w:rsid w:val="68E65ACE"/>
    <w:rsid w:val="6A3C3C53"/>
    <w:rsid w:val="6AE20132"/>
    <w:rsid w:val="6B2234B2"/>
    <w:rsid w:val="6B2A73E2"/>
    <w:rsid w:val="6BCF5346"/>
    <w:rsid w:val="6F2E1485"/>
    <w:rsid w:val="6F45401C"/>
    <w:rsid w:val="6F615AE7"/>
    <w:rsid w:val="6FE07453"/>
    <w:rsid w:val="700E1C85"/>
    <w:rsid w:val="70CE7620"/>
    <w:rsid w:val="71681614"/>
    <w:rsid w:val="71D679EF"/>
    <w:rsid w:val="72B97D83"/>
    <w:rsid w:val="735F3F84"/>
    <w:rsid w:val="74333DA5"/>
    <w:rsid w:val="752524A1"/>
    <w:rsid w:val="756F3513"/>
    <w:rsid w:val="75862CA5"/>
    <w:rsid w:val="75DD0975"/>
    <w:rsid w:val="766746FC"/>
    <w:rsid w:val="774F341E"/>
    <w:rsid w:val="77646903"/>
    <w:rsid w:val="77D04A66"/>
    <w:rsid w:val="78FA32B8"/>
    <w:rsid w:val="795B03CC"/>
    <w:rsid w:val="79D67ABE"/>
    <w:rsid w:val="7BC80CA2"/>
    <w:rsid w:val="7C29408E"/>
    <w:rsid w:val="7C613FC6"/>
    <w:rsid w:val="7D085D15"/>
    <w:rsid w:val="7DBF1D04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A17823-DD46-4AD2-B79C-62EA443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4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autoRedefine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annotati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autoRedefine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autoRedefine/>
    <w:qFormat/>
    <w:locked/>
    <w:rPr>
      <w:rFonts w:eastAsia="Times New Roman"/>
    </w:rPr>
  </w:style>
  <w:style w:type="paragraph" w:styleId="ae">
    <w:name w:val="Body Text Indent"/>
    <w:basedOn w:val="a"/>
    <w:link w:val="af"/>
    <w:autoRedefine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autoRedefine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autoRedefine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autoRedefine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locked/>
    <w:rPr>
      <w:rFonts w:ascii="Calibri" w:hAnsi="Calibri" w:cs="Times New Roman"/>
    </w:rPr>
  </w:style>
  <w:style w:type="paragraph" w:styleId="af3">
    <w:name w:val="No Spacing"/>
    <w:autoRedefine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autoRedefine/>
    <w:uiPriority w:val="99"/>
    <w:semiHidden/>
    <w:qFormat/>
    <w:locked/>
    <w:rPr>
      <w:rFonts w:ascii="Calibri" w:hAnsi="Calibri" w:cs="Times New Roman"/>
    </w:rPr>
  </w:style>
  <w:style w:type="paragraph" w:styleId="af4">
    <w:name w:val="List Paragraph"/>
    <w:basedOn w:val="a"/>
    <w:autoRedefine/>
    <w:qFormat/>
    <w:pPr>
      <w:ind w:left="720"/>
      <w:contextualSpacing/>
    </w:pPr>
  </w:style>
  <w:style w:type="paragraph" w:customStyle="1" w:styleId="ConsPlusNonformat">
    <w:name w:val="ConsPlusNonformat"/>
    <w:autoRedefine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autoRedefine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autoRedefine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autoRedefine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autoRedefine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autoRedefine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autoRedefine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autoRedefine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autoRedefine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autoRedefine/>
    <w:uiPriority w:val="99"/>
    <w:qFormat/>
    <w:rPr>
      <w:lang w:eastAsia="en-US"/>
    </w:rPr>
  </w:style>
  <w:style w:type="character" w:customStyle="1" w:styleId="af1">
    <w:name w:val="Нижний колонтитул Знак"/>
    <w:basedOn w:val="a0"/>
    <w:link w:val="af0"/>
    <w:autoRedefine/>
    <w:uiPriority w:val="99"/>
    <w:qFormat/>
    <w:rPr>
      <w:lang w:eastAsia="en-US"/>
    </w:rPr>
  </w:style>
  <w:style w:type="character" w:customStyle="1" w:styleId="af5">
    <w:name w:val="Основной текст_"/>
    <w:basedOn w:val="a0"/>
    <w:link w:val="23"/>
    <w:autoRedefine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5"/>
    <w:autoRedefine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basedOn w:val="af5"/>
    <w:autoRedefine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7">
    <w:name w:val="Подпись к таблице_"/>
    <w:link w:val="10"/>
    <w:autoRedefine/>
    <w:uiPriority w:val="99"/>
    <w:qFormat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7"/>
    <w:autoRedefine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8">
    <w:name w:val="Подпись к таблице"/>
    <w:autoRedefine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9">
    <w:name w:val="Текст примечания Знак"/>
    <w:basedOn w:val="a0"/>
    <w:link w:val="a8"/>
    <w:autoRedefine/>
    <w:uiPriority w:val="99"/>
    <w:semiHidden/>
    <w:qFormat/>
    <w:rPr>
      <w:rFonts w:ascii="Calibri" w:eastAsia="Calibri" w:hAnsi="Calibri"/>
      <w:lang w:eastAsia="en-US"/>
    </w:rPr>
  </w:style>
  <w:style w:type="character" w:customStyle="1" w:styleId="ab">
    <w:name w:val="Тема примечания Знак"/>
    <w:basedOn w:val="a9"/>
    <w:link w:val="aa"/>
    <w:autoRedefine/>
    <w:uiPriority w:val="99"/>
    <w:semiHidden/>
    <w:qFormat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5CC3-0ECE-4B36-A1E2-66969210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главы Никольское</cp:lastModifiedBy>
  <cp:revision>7</cp:revision>
  <cp:lastPrinted>2025-04-11T09:21:00Z</cp:lastPrinted>
  <dcterms:created xsi:type="dcterms:W3CDTF">2025-04-10T09:22:00Z</dcterms:created>
  <dcterms:modified xsi:type="dcterms:W3CDTF">2025-04-11T09:25:00Z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830D07BE60434B48B719A5B226575452_13</vt:lpwstr>
  </property>
</Properties>
</file>