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>
          <v:shape id="_x0000_i1025" o:spt="75" type="#_x0000_t75" style="height:50.25pt;width:43.5pt;" o:ole="t" filled="f" o:preferrelative="t" stroked="f" coordsize="21600,21600">
            <v:path/>
            <v:fill on="f" focussize="0,0"/>
            <v:stroke on="f" joinstyle="miter"/>
            <v:imagedata r:id="rId11" gain="86232f" grayscale="t" bilevel="t" chromakey="#FFFFF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0">
            <o:LockedField>false</o:LockedField>
          </o:OLEObject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1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>
      <w:pPr>
        <w:ind w:right="1275" w:firstLine="708"/>
        <w:jc w:val="center"/>
        <w:rPr>
          <w:b/>
        </w:rPr>
      </w:pPr>
    </w:p>
    <w:p>
      <w:pPr>
        <w:ind w:right="1275" w:firstLine="708"/>
        <w:jc w:val="center"/>
        <w:rPr>
          <w:sz w:val="16"/>
        </w:rPr>
      </w:pPr>
    </w:p>
    <w:tbl>
      <w:tblPr>
        <w:tblStyle w:val="12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tbl>
            <w:tblPr>
              <w:tblStyle w:val="2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831" w:type="dxa"/>
                </w:tcPr>
                <w:p>
                  <w:r>
                    <w:rPr>
                      <w:b/>
                      <w:sz w:val="24"/>
                    </w:rPr>
                    <w:t>« 1</w:t>
                  </w:r>
                  <w:r>
                    <w:rPr>
                      <w:rFonts w:hint="default"/>
                      <w:b/>
                      <w:sz w:val="24"/>
                      <w:lang w:val="ru-RU"/>
                    </w:rPr>
                    <w:t>4</w:t>
                  </w:r>
                  <w:r>
                    <w:rPr>
                      <w:b/>
                      <w:sz w:val="24"/>
                    </w:rPr>
                    <w:t xml:space="preserve">» октября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hint="default"/>
                      <w:b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32" w:type="dxa"/>
                </w:tcPr>
                <w:p>
                  <w:pPr>
                    <w:jc w:val="right"/>
                  </w:pP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rFonts w:hint="default"/>
                      <w:b/>
                      <w:sz w:val="24"/>
                      <w:lang w:val="ru-RU"/>
                    </w:rPr>
                    <w:t xml:space="preserve"> 34 </w:t>
                  </w:r>
                  <w:r>
                    <w:rPr>
                      <w:b/>
                      <w:sz w:val="24"/>
                    </w:rPr>
                    <w:t xml:space="preserve">  </w:t>
                  </w:r>
                </w:p>
              </w:tc>
            </w:tr>
          </w:tbl>
          <w:p>
            <w:pPr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rPr>
          <w:bCs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7"/>
          <w:szCs w:val="27"/>
        </w:rPr>
      </w:pPr>
    </w:p>
    <w:p>
      <w:pPr>
        <w:widowControl w:val="0"/>
        <w:overflowPunct w:val="0"/>
        <w:autoSpaceDE w:val="0"/>
        <w:autoSpaceDN w:val="0"/>
        <w:adjustRightInd w:val="0"/>
        <w:ind w:firstLine="700"/>
        <w:jc w:val="center"/>
        <w:textAlignment w:val="baseline"/>
        <w:rPr>
          <w:b/>
          <w:sz w:val="27"/>
          <w:szCs w:val="27"/>
        </w:rPr>
      </w:pPr>
    </w:p>
    <w:p>
      <w:pPr>
        <w:keepNext/>
        <w:keepLines/>
        <w:tabs>
          <w:tab w:val="left" w:pos="227"/>
          <w:tab w:val="left" w:pos="454"/>
        </w:tabs>
        <w:suppressAutoHyphens/>
        <w:ind w:right="14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бюджета Никольского сельского</w:t>
      </w:r>
    </w:p>
    <w:p>
      <w:pPr>
        <w:keepNext/>
        <w:keepLines/>
        <w:tabs>
          <w:tab w:val="left" w:pos="227"/>
          <w:tab w:val="left" w:pos="454"/>
        </w:tabs>
        <w:suppressAutoHyphens/>
        <w:ind w:right="14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муниципального района «Белгородский район» Белгородской</w:t>
      </w:r>
    </w:p>
    <w:p>
      <w:pPr>
        <w:keepNext/>
        <w:keepLines/>
        <w:tabs>
          <w:tab w:val="left" w:pos="227"/>
          <w:tab w:val="left" w:pos="454"/>
        </w:tabs>
        <w:suppressAutoHyphens/>
        <w:ind w:right="14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за  9 месяцев  202</w:t>
      </w:r>
      <w:r>
        <w:rPr>
          <w:rFonts w:hint="default"/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 xml:space="preserve"> года</w:t>
      </w:r>
    </w:p>
    <w:p>
      <w:pPr>
        <w:ind w:right="-1"/>
        <w:rPr>
          <w:b/>
          <w:bCs/>
          <w:color w:val="000000"/>
          <w:sz w:val="28"/>
          <w:szCs w:val="28"/>
        </w:rPr>
      </w:pPr>
    </w:p>
    <w:p>
      <w:pPr>
        <w:spacing w:line="380" w:lineRule="exact"/>
        <w:ind w:left="40" w:right="60" w:firstLine="720"/>
        <w:jc w:val="both"/>
        <w:rPr>
          <w:rFonts w:eastAsia="Arial Unicode MS"/>
          <w:b/>
          <w:bCs/>
          <w:spacing w:val="70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>Во исполнение статьи 264.2 п. 5  Бюджетного кодекса Российской Федерации, статьи 75 Положения о бюджетном процессе  Никольского сельского поселения  муниципального района «Белгородский район» Белгородской области, утвержденного решением Земского собрания  Никольского сельского поселения от 18  февраля  2016 года № 192 «Об утверждении Положения о бюджетном процессе  Никольского сельского поселения муниципального района «Белгородский район» Белгородской области», администрация  Никольского сельского поселения</w:t>
      </w:r>
      <w:r>
        <w:rPr>
          <w:rFonts w:eastAsia="Arial Unicode MS"/>
          <w:bCs/>
          <w:spacing w:val="70"/>
          <w:sz w:val="28"/>
          <w:szCs w:val="28"/>
          <w:shd w:val="clear" w:color="auto" w:fill="FFFFFF"/>
        </w:rPr>
        <w:t>:</w:t>
      </w:r>
      <w:r>
        <w:rPr>
          <w:rFonts w:eastAsia="Arial Unicode MS"/>
          <w:b/>
          <w:bCs/>
          <w:spacing w:val="70"/>
          <w:sz w:val="28"/>
          <w:szCs w:val="28"/>
          <w:shd w:val="clear" w:color="auto" w:fill="FFFFFF"/>
        </w:rPr>
        <w:t xml:space="preserve">                  </w:t>
      </w:r>
    </w:p>
    <w:p>
      <w:pPr>
        <w:spacing w:line="380" w:lineRule="exact"/>
        <w:ind w:left="40" w:right="60" w:firstLine="720"/>
        <w:jc w:val="both"/>
        <w:rPr>
          <w:rFonts w:eastAsia="Arial Unicode MS"/>
          <w:b/>
          <w:bCs/>
          <w:spacing w:val="70"/>
          <w:sz w:val="28"/>
          <w:szCs w:val="28"/>
        </w:rPr>
      </w:pPr>
      <w:r>
        <w:rPr>
          <w:rFonts w:eastAsia="Arial Unicode MS"/>
          <w:sz w:val="28"/>
          <w:szCs w:val="28"/>
        </w:rPr>
        <w:t>1. Утвердить отчет об исполнении бюджета Никольского сельского поселения муниципального района «Белгородский район» Белгородской области за  9 месяцев  202</w:t>
      </w:r>
      <w:r>
        <w:rPr>
          <w:rFonts w:hint="default" w:eastAsia="Arial Unicode MS"/>
          <w:sz w:val="28"/>
          <w:szCs w:val="28"/>
          <w:lang w:val="ru-RU"/>
        </w:rPr>
        <w:t>2</w:t>
      </w:r>
      <w:r>
        <w:rPr>
          <w:rFonts w:eastAsia="Arial Unicode MS"/>
          <w:sz w:val="28"/>
          <w:szCs w:val="28"/>
        </w:rPr>
        <w:t xml:space="preserve"> года по доходам в сумме</w:t>
      </w:r>
      <w:r>
        <w:rPr>
          <w:rFonts w:hint="default" w:eastAsia="Arial Unicode MS"/>
          <w:sz w:val="28"/>
          <w:szCs w:val="28"/>
          <w:lang w:val="ru-RU"/>
        </w:rPr>
        <w:t xml:space="preserve"> 16 179,3</w:t>
      </w:r>
      <w:r>
        <w:rPr>
          <w:b/>
          <w:bCs/>
          <w:sz w:val="25"/>
          <w:szCs w:val="25"/>
        </w:rPr>
        <w:t xml:space="preserve"> </w:t>
      </w:r>
      <w:r>
        <w:rPr>
          <w:rFonts w:eastAsia="Arial Unicode MS"/>
          <w:sz w:val="28"/>
          <w:szCs w:val="28"/>
        </w:rPr>
        <w:t xml:space="preserve">тысяч рублей и по расходам в сумме </w:t>
      </w:r>
      <w:r>
        <w:rPr>
          <w:rFonts w:hint="default" w:eastAsia="Arial Unicode MS"/>
          <w:sz w:val="28"/>
          <w:szCs w:val="28"/>
          <w:lang w:val="ru-RU"/>
        </w:rPr>
        <w:t>15 006,2</w:t>
      </w:r>
      <w:r>
        <w:rPr>
          <w:rFonts w:eastAsia="Arial Unicode MS"/>
          <w:sz w:val="28"/>
          <w:szCs w:val="28"/>
        </w:rPr>
        <w:t xml:space="preserve"> тысяч рублей с превышением доход</w:t>
      </w:r>
      <w:r>
        <w:rPr>
          <w:rFonts w:eastAsia="Arial Unicode MS"/>
          <w:sz w:val="28"/>
          <w:szCs w:val="28"/>
          <w:lang w:val="ru-RU"/>
        </w:rPr>
        <w:t>ов</w:t>
      </w:r>
      <w:r>
        <w:rPr>
          <w:rFonts w:eastAsia="Arial Unicode MS"/>
          <w:sz w:val="28"/>
          <w:szCs w:val="28"/>
        </w:rPr>
        <w:t xml:space="preserve"> над  </w:t>
      </w:r>
      <w:r>
        <w:rPr>
          <w:rFonts w:eastAsia="Arial Unicode MS"/>
          <w:sz w:val="28"/>
          <w:szCs w:val="28"/>
          <w:lang w:val="ru-RU"/>
        </w:rPr>
        <w:t>расходами</w:t>
      </w:r>
      <w:r>
        <w:rPr>
          <w:rFonts w:hint="default"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</w:rPr>
        <w:t xml:space="preserve">в сумме </w:t>
      </w:r>
      <w:r>
        <w:rPr>
          <w:rFonts w:hint="default" w:eastAsia="Arial Unicode MS"/>
          <w:sz w:val="28"/>
          <w:szCs w:val="28"/>
          <w:lang w:val="ru-RU"/>
        </w:rPr>
        <w:t>1 173,1</w:t>
      </w:r>
      <w:r>
        <w:rPr>
          <w:rFonts w:eastAsia="Arial Unicode MS"/>
          <w:sz w:val="28"/>
          <w:szCs w:val="28"/>
        </w:rPr>
        <w:t xml:space="preserve"> тысяч рублей (прилагаются), со следующими показателями:</w:t>
      </w:r>
    </w:p>
    <w:p>
      <w:pPr>
        <w:ind w:left="40" w:right="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- исполнение по доходам бюджета Никольского сельского поселения муниципального района «Белгородский район» Белгородской области за  9 месяцев  20</w:t>
      </w:r>
      <w:r>
        <w:rPr>
          <w:rFonts w:hint="default" w:eastAsia="Arial Unicode MS"/>
          <w:sz w:val="28"/>
          <w:szCs w:val="28"/>
          <w:lang w:val="ru-RU"/>
        </w:rPr>
        <w:t>22</w:t>
      </w:r>
      <w:r>
        <w:rPr>
          <w:rFonts w:eastAsia="Arial Unicode MS"/>
          <w:sz w:val="28"/>
          <w:szCs w:val="28"/>
        </w:rPr>
        <w:t xml:space="preserve"> года (прилагается);</w:t>
      </w:r>
    </w:p>
    <w:p>
      <w:pPr>
        <w:tabs>
          <w:tab w:val="left" w:pos="1170"/>
        </w:tabs>
        <w:ind w:right="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- исполнение по расходам бюджета Никольского сельского поселения муниципального района «Белгородский район» Белгородской области за  9 месяцев  202</w:t>
      </w:r>
      <w:r>
        <w:rPr>
          <w:rFonts w:hint="default" w:eastAsia="Arial Unicode MS"/>
          <w:sz w:val="28"/>
          <w:szCs w:val="28"/>
          <w:lang w:val="ru-RU"/>
        </w:rPr>
        <w:t>2</w:t>
      </w:r>
      <w:r>
        <w:rPr>
          <w:rFonts w:eastAsia="Arial Unicode MS"/>
          <w:sz w:val="28"/>
          <w:szCs w:val="28"/>
        </w:rPr>
        <w:t xml:space="preserve"> года (прилагается);</w:t>
      </w:r>
    </w:p>
    <w:p>
      <w:pPr>
        <w:numPr>
          <w:ilvl w:val="0"/>
          <w:numId w:val="1"/>
        </w:numPr>
        <w:tabs>
          <w:tab w:val="left" w:pos="1040"/>
        </w:tabs>
        <w:ind w:left="40" w:right="6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источникам внутреннего финансирования дефицита бюджета Никольского сельского поселения муниципального района «Белгородский район» Белгородской области за 9 месяцев 202</w:t>
      </w:r>
      <w:r>
        <w:rPr>
          <w:rFonts w:hint="default" w:eastAsia="Arial Unicode MS"/>
          <w:sz w:val="28"/>
          <w:szCs w:val="28"/>
          <w:lang w:val="ru-RU"/>
        </w:rPr>
        <w:t>2</w:t>
      </w:r>
      <w:r>
        <w:rPr>
          <w:rFonts w:eastAsia="Arial Unicode MS"/>
          <w:sz w:val="28"/>
          <w:szCs w:val="28"/>
        </w:rPr>
        <w:t xml:space="preserve"> года (прилагается);</w:t>
      </w: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</w:t>
      </w: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 xml:space="preserve"> 2. Бухгалтерии администрации Никольского сельского поселения муниципального района «Белгородский район» Белгородской области </w:t>
      </w:r>
    </w:p>
    <w:p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–направить отчет об исполнении бюджета Никольского сельского поселения муниципального района «Белгородский район» Белгородской области за  9 месяцев 202</w:t>
      </w:r>
      <w:r>
        <w:rPr>
          <w:rFonts w:hint="default" w:eastAsia="Arial Unicode MS"/>
          <w:sz w:val="28"/>
          <w:szCs w:val="28"/>
          <w:lang w:val="ru-RU"/>
        </w:rPr>
        <w:t>2</w:t>
      </w:r>
      <w:r>
        <w:rPr>
          <w:rFonts w:eastAsia="Arial Unicode MS"/>
          <w:sz w:val="28"/>
          <w:szCs w:val="28"/>
        </w:rPr>
        <w:t xml:space="preserve"> года в Земское собрание Никольского сельского поселения.</w:t>
      </w:r>
    </w:p>
    <w:p>
      <w:pPr>
        <w:tabs>
          <w:tab w:val="left" w:pos="1100"/>
        </w:tabs>
        <w:spacing w:line="380" w:lineRule="exact"/>
        <w:ind w:right="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Разместить настоящее распоряжение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www. </w:t>
      </w:r>
      <w:r>
        <w:rPr>
          <w:sz w:val="28"/>
          <w:szCs w:val="28"/>
          <w:lang w:val="en-US"/>
        </w:rPr>
        <w:t>Nikolsko</w:t>
      </w:r>
      <w:r>
        <w:rPr>
          <w:sz w:val="28"/>
          <w:szCs w:val="28"/>
        </w:rPr>
        <w:t>е31</w:t>
      </w:r>
    </w:p>
    <w:p>
      <w:pPr>
        <w:tabs>
          <w:tab w:val="left" w:pos="110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4. Контроль за исполнением распоряжения оставляю за собой.</w:t>
      </w: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Глава администрации</w:t>
      </w:r>
    </w:p>
    <w:p>
      <w:pPr>
        <w:tabs>
          <w:tab w:val="left" w:pos="0"/>
        </w:tabs>
        <w:spacing w:line="380" w:lineRule="exact"/>
        <w:ind w:right="20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Никольского сельского поселения                                            В. Ю. Тимошков</w:t>
      </w: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tabs>
          <w:tab w:val="left" w:pos="1060"/>
        </w:tabs>
        <w:spacing w:line="380" w:lineRule="exact"/>
        <w:ind w:right="20"/>
        <w:jc w:val="both"/>
        <w:rPr>
          <w:rFonts w:eastAsia="Arial Unicode MS"/>
          <w:sz w:val="25"/>
          <w:szCs w:val="25"/>
        </w:rPr>
      </w:pPr>
    </w:p>
    <w:p>
      <w:pPr>
        <w:jc w:val="center"/>
        <w:rPr>
          <w:rFonts w:ascii="Arial Unicode MS" w:hAnsi="Arial Unicode MS" w:eastAsia="Arial Unicode MS" w:cs="Arial Unicode MS"/>
          <w:color w:val="000000"/>
          <w:sz w:val="2"/>
          <w:szCs w:val="24"/>
          <w:lang w:val="ru"/>
        </w:rPr>
      </w:pPr>
    </w:p>
    <w:p>
      <w:pPr>
        <w:rPr>
          <w:rFonts w:ascii="Arial Unicode MS" w:hAnsi="Arial Unicode MS" w:eastAsia="Arial Unicode MS" w:cs="Arial Unicode MS"/>
          <w:color w:val="000000"/>
          <w:sz w:val="2"/>
          <w:szCs w:val="2"/>
          <w:lang w:val="ru"/>
        </w:rPr>
        <w:sectPr>
          <w:headerReference r:id="rId5" w:type="even"/>
          <w:pgSz w:w="11905" w:h="16837"/>
          <w:pgMar w:top="1134" w:right="567" w:bottom="1134" w:left="1701" w:header="0" w:footer="6" w:gutter="0"/>
          <w:cols w:space="720" w:num="1"/>
          <w:docGrid w:linePitch="360" w:charSpace="0"/>
        </w:sectPr>
      </w:pPr>
    </w:p>
    <w:p>
      <w:pPr>
        <w:framePr w:wrap="notBeside" w:vAnchor="text" w:hAnchor="text" w:xAlign="center" w:y="1"/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framePr w:wrap="notBeside" w:vAnchor="text" w:hAnchor="text" w:xAlign="center" w:y="1"/>
        <w:spacing w:after="20" w:line="220" w:lineRule="exact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Утвержден распоряжением</w:t>
      </w:r>
    </w:p>
    <w:p>
      <w:pPr>
        <w:framePr w:wrap="notBeside" w:vAnchor="text" w:hAnchor="text" w:xAlign="center" w:y="1"/>
        <w:spacing w:after="20" w:line="220" w:lineRule="exact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администрации Никольского сельского поселения</w:t>
      </w:r>
    </w:p>
    <w:p>
      <w:pPr>
        <w:framePr w:wrap="notBeside" w:vAnchor="text" w:hAnchor="text" w:xAlign="center" w:y="1"/>
        <w:spacing w:after="20" w:line="220" w:lineRule="exact"/>
        <w:rPr>
          <w:rFonts w:hint="default" w:eastAsia="Arial Unicode MS"/>
          <w:sz w:val="24"/>
          <w:szCs w:val="24"/>
          <w:lang w:val="ru-RU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от «1</w:t>
      </w:r>
      <w:r>
        <w:rPr>
          <w:rFonts w:hint="default" w:eastAsia="Arial Unicode MS"/>
          <w:sz w:val="24"/>
          <w:szCs w:val="24"/>
          <w:lang w:val="ru-RU"/>
        </w:rPr>
        <w:t>4</w:t>
      </w:r>
      <w:r>
        <w:rPr>
          <w:rFonts w:eastAsia="Arial Unicode MS"/>
          <w:sz w:val="24"/>
          <w:szCs w:val="24"/>
        </w:rPr>
        <w:t>» октября 202</w:t>
      </w:r>
      <w:r>
        <w:rPr>
          <w:rFonts w:hint="default" w:eastAsia="Arial Unicode MS"/>
          <w:sz w:val="24"/>
          <w:szCs w:val="24"/>
          <w:lang w:val="ru-RU"/>
        </w:rPr>
        <w:t>2</w:t>
      </w:r>
      <w:r>
        <w:rPr>
          <w:rFonts w:eastAsia="Arial Unicode MS"/>
          <w:sz w:val="24"/>
          <w:szCs w:val="24"/>
        </w:rPr>
        <w:t xml:space="preserve"> года № </w:t>
      </w:r>
      <w:r>
        <w:rPr>
          <w:rFonts w:hint="default" w:eastAsia="Arial Unicode MS"/>
          <w:sz w:val="24"/>
          <w:szCs w:val="24"/>
          <w:lang w:val="ru-RU"/>
        </w:rPr>
        <w:t>34</w:t>
      </w:r>
    </w:p>
    <w:p>
      <w:pPr>
        <w:framePr w:wrap="notBeside" w:vAnchor="text" w:hAnchor="text" w:xAlign="center" w:y="1"/>
        <w:spacing w:after="20" w:line="220" w:lineRule="exact"/>
        <w:rPr>
          <w:rFonts w:eastAsia="Arial Unicode MS"/>
          <w:sz w:val="24"/>
          <w:szCs w:val="24"/>
        </w:rPr>
      </w:pPr>
    </w:p>
    <w:p>
      <w:pPr>
        <w:framePr w:wrap="notBeside" w:vAnchor="text" w:hAnchor="text" w:xAlign="center" w:y="1"/>
        <w:spacing w:after="20" w:line="220" w:lineRule="exact"/>
        <w:jc w:val="center"/>
        <w:rPr>
          <w:rFonts w:eastAsia="Arial Unicode MS"/>
          <w:sz w:val="24"/>
          <w:szCs w:val="24"/>
        </w:rPr>
      </w:pPr>
    </w:p>
    <w:p>
      <w:pPr>
        <w:framePr w:wrap="notBeside" w:vAnchor="text" w:hAnchor="text" w:xAlign="center" w:y="1"/>
        <w:spacing w:after="20" w:line="220" w:lineRule="exact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Отчет об исполнении бюджета Никольского сельского поселения муниципального района «Белгородский район» Белгородской области</w:t>
      </w:r>
    </w:p>
    <w:p>
      <w:pPr>
        <w:framePr w:wrap="notBeside" w:vAnchor="text" w:hAnchor="text" w:xAlign="center" w:y="1"/>
        <w:spacing w:after="10" w:line="220" w:lineRule="exact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2"/>
          <w:szCs w:val="22"/>
        </w:rPr>
        <w:t xml:space="preserve">за   за  9 месяцев  </w:t>
      </w:r>
      <w:r>
        <w:rPr>
          <w:rFonts w:eastAsia="Arial Unicode MS"/>
          <w:sz w:val="24"/>
          <w:szCs w:val="24"/>
        </w:rPr>
        <w:t>202</w:t>
      </w:r>
      <w:r>
        <w:rPr>
          <w:rFonts w:hint="default" w:eastAsia="Arial Unicode MS"/>
          <w:sz w:val="24"/>
          <w:szCs w:val="24"/>
          <w:lang w:val="ru-RU"/>
        </w:rPr>
        <w:t>2</w:t>
      </w:r>
      <w:r>
        <w:rPr>
          <w:rFonts w:eastAsia="Arial Unicode MS"/>
          <w:sz w:val="24"/>
          <w:szCs w:val="24"/>
        </w:rPr>
        <w:t xml:space="preserve"> года по доходам</w:t>
      </w:r>
    </w:p>
    <w:p>
      <w:pPr>
        <w:framePr w:wrap="notBeside" w:vAnchor="text" w:hAnchor="text" w:xAlign="center" w:y="1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line="220" w:lineRule="exact"/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  <w:u w:val="single"/>
          <w:shd w:val="clear" w:color="auto" w:fill="FFFFFF"/>
        </w:rPr>
        <w:t>тыс. рублей</w:t>
      </w:r>
    </w:p>
    <w:p>
      <w:pPr>
        <w:spacing w:after="20" w:line="220" w:lineRule="exact"/>
        <w:jc w:val="both"/>
        <w:rPr>
          <w:rFonts w:eastAsia="Arial Unicode MS"/>
          <w:sz w:val="22"/>
          <w:szCs w:val="22"/>
        </w:rPr>
      </w:pPr>
    </w:p>
    <w:tbl>
      <w:tblPr>
        <w:tblStyle w:val="12"/>
        <w:tblW w:w="148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361"/>
        <w:gridCol w:w="4083"/>
        <w:gridCol w:w="1007"/>
        <w:gridCol w:w="1403"/>
        <w:gridCol w:w="1307"/>
        <w:gridCol w:w="15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Гл. администратор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КВД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КВД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КОСГУ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Бюджетные назначения 202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Исполнено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Процент выполнения годовых назначений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Отклонения (+,-) от годового плана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1.01.02010.01.2100.110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1.01.02010.01.4000.110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10102010.013000 110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-0,3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1.01.02010.01.1000.110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530,0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511,9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96,6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1.01.02020.01.1000.110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45,8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305,3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30,8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10102020012100 110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1.01.02030.01.2100.110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1,1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bookmarkStart w:id="0" w:name="RANGE!A17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1.01.02030.01.3000.110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1.01.02030.01.1000.110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422,7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1.01.02080.01.1000</w:t>
            </w:r>
            <w:r>
              <w:rPr>
                <w:rFonts w:hint="default"/>
                <w:sz w:val="22"/>
                <w:szCs w:val="22"/>
                <w:lang w:val="ru-RU"/>
              </w:rPr>
              <w:t>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1.05.03010.01.1000.110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-3,0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1.06.01030.10.2100.110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26,7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1.06.01030.10.1000.110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5145,0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1 169,5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3975,5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1.06.06033.10.2100.110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463,4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1.06.06033.10.1000.110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4 258,8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142,0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1258,8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1.06.06043.10.2100.110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38,3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1.06.06043.10.1000.110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9039,0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2 407,8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26,6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6631,2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1.09.04053.10.1000.110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-0,6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-0,6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1.16.02020.02.0000.140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1.4.0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2,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62,5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1.08.04020.01.1000.110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ascii="MS Sans Serif" w:hAnsi="MS Sans Serif" w:cs="Arial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hint="default" w:asci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2,7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54,0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1.11.05025.10.0000.120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120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96,5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96,5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1.14.06025.10.0000.430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ascii="MS Sans Serif" w:hAnsi="MS Sans Serif" w:cs="Arial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430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156,3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15,6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-843,7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1.17.01050.10.0000.180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2.02.16001.10.0000.150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8 615,6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2 324,3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27,0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6 291,3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2.02.29999.10.0000.150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247,0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141,8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-105,2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2.02.35118.10.0000.150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246,6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147,9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2.02.40014.10.0000.150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1.5.0</w:t>
            </w:r>
          </w:p>
        </w:tc>
        <w:tc>
          <w:tcPr>
            <w:tcW w:w="1403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4 460,0</w:t>
            </w:r>
          </w:p>
        </w:tc>
        <w:tc>
          <w:tcPr>
            <w:tcW w:w="1307" w:type="dxa"/>
            <w:vAlign w:val="center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3 695,0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82,8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765,0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2.02.49999.10.0000.150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900,0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617,1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68,6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282,9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46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2.07.05030.10.0000.150</w:t>
            </w:r>
          </w:p>
        </w:tc>
        <w:tc>
          <w:tcPr>
            <w:tcW w:w="4083" w:type="dxa"/>
            <w:vAlign w:val="center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7" w:type="dxa"/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57</w:t>
            </w:r>
            <w:r>
              <w:rPr>
                <w:rFonts w:hint="default" w:asci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07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8,8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2,5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348,2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46" w:type="dxa"/>
            <w:vAlign w:val="bottom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361" w:type="dxa"/>
            <w:vAlign w:val="bottom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4083" w:type="dxa"/>
            <w:vAlign w:val="bottom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007" w:type="dxa"/>
            <w:vAlign w:val="bottom"/>
          </w:tcPr>
          <w:p>
            <w:pPr>
              <w:spacing w:beforeLines="0" w:afterLines="0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403" w:type="dxa"/>
            <w:vAlign w:val="bottom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33 582,2</w:t>
            </w:r>
          </w:p>
        </w:tc>
        <w:tc>
          <w:tcPr>
            <w:tcW w:w="1307" w:type="dxa"/>
            <w:vAlign w:val="bottom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16  179,3</w:t>
            </w:r>
          </w:p>
        </w:tc>
        <w:tc>
          <w:tcPr>
            <w:tcW w:w="1524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45,5</w:t>
            </w:r>
          </w:p>
        </w:tc>
        <w:tc>
          <w:tcPr>
            <w:tcW w:w="1453" w:type="dxa"/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17 402,9</w:t>
            </w:r>
          </w:p>
        </w:tc>
      </w:tr>
    </w:tbl>
    <w:p>
      <w:pPr>
        <w:spacing w:after="20" w:line="220" w:lineRule="exact"/>
        <w:rPr>
          <w:rFonts w:eastAsia="Arial Unicode MS"/>
          <w:sz w:val="24"/>
          <w:szCs w:val="24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</w:rPr>
      </w:pPr>
    </w:p>
    <w:p>
      <w:pPr>
        <w:spacing w:after="20" w:line="220" w:lineRule="exact"/>
        <w:rPr>
          <w:rFonts w:eastAsia="Arial Unicode MS"/>
          <w:sz w:val="24"/>
          <w:szCs w:val="24"/>
        </w:rPr>
      </w:pPr>
    </w:p>
    <w:p>
      <w:pPr>
        <w:spacing w:after="20" w:line="220" w:lineRule="exact"/>
        <w:rPr>
          <w:rFonts w:eastAsia="Arial Unicode MS"/>
          <w:sz w:val="24"/>
          <w:szCs w:val="24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</w:rPr>
      </w:pPr>
    </w:p>
    <w:p>
      <w:pPr>
        <w:spacing w:after="20" w:line="220" w:lineRule="exact"/>
        <w:ind w:left="4248" w:leftChars="0" w:firstLine="708" w:firstLineChars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Утвержден распоряжением </w:t>
      </w:r>
    </w:p>
    <w:p>
      <w:pPr>
        <w:spacing w:after="20" w:line="220" w:lineRule="exact"/>
        <w:ind w:left="4248" w:leftChars="0" w:firstLine="708" w:firstLineChars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администрации Никольского сельского поселения</w:t>
      </w:r>
    </w:p>
    <w:p>
      <w:pPr>
        <w:spacing w:after="20" w:line="220" w:lineRule="exact"/>
        <w:jc w:val="right"/>
        <w:rPr>
          <w:rFonts w:eastAsia="Arial Unicode MS"/>
          <w:sz w:val="24"/>
          <w:szCs w:val="24"/>
        </w:rPr>
      </w:pPr>
      <w:r>
        <w:rPr>
          <w:rFonts w:hint="default" w:eastAsia="Arial Unicode MS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eastAsia="Arial Unicode MS"/>
          <w:sz w:val="24"/>
          <w:szCs w:val="24"/>
        </w:rPr>
        <w:t>от «1</w:t>
      </w:r>
      <w:r>
        <w:rPr>
          <w:rFonts w:hint="default" w:eastAsia="Arial Unicode MS"/>
          <w:sz w:val="24"/>
          <w:szCs w:val="24"/>
          <w:lang w:val="ru-RU"/>
        </w:rPr>
        <w:t>4</w:t>
      </w:r>
      <w:r>
        <w:rPr>
          <w:rFonts w:eastAsia="Arial Unicode MS"/>
          <w:sz w:val="24"/>
          <w:szCs w:val="24"/>
        </w:rPr>
        <w:t xml:space="preserve"> » октября 202</w:t>
      </w:r>
      <w:r>
        <w:rPr>
          <w:rFonts w:hint="default" w:eastAsia="Arial Unicode MS"/>
          <w:sz w:val="24"/>
          <w:szCs w:val="24"/>
          <w:lang w:val="ru-RU"/>
        </w:rPr>
        <w:t>2</w:t>
      </w:r>
      <w:r>
        <w:rPr>
          <w:rFonts w:eastAsia="Arial Unicode MS"/>
          <w:sz w:val="24"/>
          <w:szCs w:val="24"/>
        </w:rPr>
        <w:t xml:space="preserve"> года №</w:t>
      </w:r>
      <w:r>
        <w:rPr>
          <w:rFonts w:hint="default" w:eastAsia="Arial Unicode MS"/>
          <w:sz w:val="24"/>
          <w:szCs w:val="24"/>
          <w:lang w:val="ru-RU"/>
        </w:rPr>
        <w:t xml:space="preserve"> 34</w:t>
      </w:r>
      <w:r>
        <w:rPr>
          <w:rFonts w:eastAsia="Arial Unicode MS"/>
          <w:sz w:val="24"/>
          <w:szCs w:val="24"/>
        </w:rPr>
        <w:t xml:space="preserve">      </w:t>
      </w:r>
    </w:p>
    <w:p>
      <w:pPr>
        <w:spacing w:after="10" w:line="220" w:lineRule="exact"/>
        <w:rPr>
          <w:rFonts w:eastAsia="Arial Unicode MS"/>
          <w:sz w:val="24"/>
          <w:szCs w:val="24"/>
        </w:rPr>
      </w:pPr>
    </w:p>
    <w:p>
      <w:pPr>
        <w:spacing w:after="10" w:line="220" w:lineRule="exact"/>
        <w:ind w:left="1780"/>
        <w:rPr>
          <w:rFonts w:eastAsia="Arial Unicode MS"/>
          <w:sz w:val="24"/>
          <w:szCs w:val="24"/>
        </w:rPr>
      </w:pPr>
    </w:p>
    <w:p>
      <w:pPr>
        <w:spacing w:after="10" w:line="220" w:lineRule="exact"/>
        <w:ind w:left="178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Отчет об исполнении бюджета Никольского сельского поселения муниципального района «Белгородский район» Белгородской области</w:t>
      </w:r>
    </w:p>
    <w:p>
      <w:pPr>
        <w:rPr>
          <w:rFonts w:ascii="Arial Unicode MS" w:hAnsi="Arial Unicode MS" w:eastAsia="Arial Unicode MS" w:cs="Arial Unicode MS"/>
          <w:color w:val="000000"/>
          <w:sz w:val="24"/>
          <w:szCs w:val="24"/>
          <w:lang w:val="ru"/>
        </w:rPr>
      </w:pPr>
    </w:p>
    <w:p>
      <w:pPr>
        <w:spacing w:after="376" w:line="220" w:lineRule="exact"/>
        <w:ind w:left="558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за  9 месяцев  </w:t>
      </w:r>
      <w:r>
        <w:rPr>
          <w:rFonts w:eastAsia="Arial Unicode MS"/>
          <w:sz w:val="22"/>
          <w:szCs w:val="22"/>
        </w:rPr>
        <w:t>202</w:t>
      </w:r>
      <w:r>
        <w:rPr>
          <w:rFonts w:hint="default" w:eastAsia="Arial Unicode MS"/>
          <w:sz w:val="22"/>
          <w:szCs w:val="22"/>
          <w:lang w:val="ru-RU"/>
        </w:rPr>
        <w:t>2</w:t>
      </w:r>
      <w:r>
        <w:rPr>
          <w:rFonts w:eastAsia="Arial Unicode MS"/>
          <w:sz w:val="24"/>
          <w:szCs w:val="24"/>
        </w:rPr>
        <w:t xml:space="preserve"> года по расходам</w:t>
      </w:r>
    </w:p>
    <w:p>
      <w:pPr>
        <w:spacing w:after="376" w:line="220" w:lineRule="exact"/>
        <w:ind w:left="558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                                             тыс. руб.</w:t>
      </w:r>
    </w:p>
    <w:tbl>
      <w:tblPr>
        <w:tblStyle w:val="12"/>
        <w:tblW w:w="1494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62"/>
        <w:gridCol w:w="6923"/>
        <w:gridCol w:w="1430"/>
        <w:gridCol w:w="1307"/>
        <w:gridCol w:w="1523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Подраздел</w:t>
            </w:r>
          </w:p>
        </w:tc>
        <w:tc>
          <w:tcPr>
            <w:tcW w:w="6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Утверждено на 2022год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Процент исполнения к годовым</w:t>
            </w: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назначениям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Отклонения (+,-) от годового плана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5395,0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4165,7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77,2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1229,3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5036,8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3926,5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78,0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1110,3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06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28,9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299,3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239,2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79,9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60,1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266,6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161,1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60,4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246,6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147,9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eastAsia="Arial Unicode MS"/>
                <w:bCs/>
                <w:sz w:val="22"/>
                <w:szCs w:val="22"/>
                <w:lang w:val="ru-RU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bookmarkStart w:id="1" w:name="RANGE!A19"/>
            <w:bookmarkEnd w:id="1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 подготовка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Cs/>
                <w:sz w:val="22"/>
                <w:szCs w:val="22"/>
              </w:rPr>
            </w:pPr>
            <w:bookmarkStart w:id="2" w:name="RANGE!F19"/>
            <w:bookmarkEnd w:id="2"/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372,8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371,2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99,6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372,8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371,2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99,6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6823,6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5628,1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1195,5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09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4014,3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3824,4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95,2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189,9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2809,3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1803,7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64,2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1005,6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16435,5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4285,3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26,1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12150,2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16435,5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4285,3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26,1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12150,2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4568,7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cs="Times New Roman"/>
                <w:b/>
                <w:bCs/>
                <w:color w:val="auto"/>
                <w:sz w:val="22"/>
                <w:szCs w:val="22"/>
                <w:lang w:val="ru-RU"/>
              </w:rPr>
              <w:t>348,7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7,6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4220,0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4568,7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348,7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7,6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4220,0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61,3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46,1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75,2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37,3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31,1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83,4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eastAsia="Arial Unicode MS"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06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24,0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sz w:val="22"/>
                <w:szCs w:val="22"/>
              </w:rPr>
            </w:pPr>
            <w:r>
              <w:rPr>
                <w:rFonts w:hint="default"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outlineLvl w:val="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33 927,5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15 006,2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44,2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default" w:eastAsia="Arial Unicode MS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b/>
                <w:color w:val="auto"/>
                <w:sz w:val="22"/>
                <w:szCs w:val="22"/>
                <w:lang w:val="ru-RU"/>
              </w:rPr>
              <w:t>18921,3</w:t>
            </w:r>
          </w:p>
        </w:tc>
      </w:tr>
    </w:tbl>
    <w:p>
      <w:pPr>
        <w:spacing w:after="20" w:line="220" w:lineRule="exact"/>
        <w:rPr>
          <w:rFonts w:eastAsia="Arial Unicode MS"/>
          <w:sz w:val="22"/>
          <w:szCs w:val="22"/>
        </w:rPr>
      </w:pPr>
    </w:p>
    <w:p>
      <w:pPr>
        <w:spacing w:after="20" w:line="220" w:lineRule="exac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rPr>
          <w:rFonts w:eastAsia="Arial Unicode MS"/>
          <w:sz w:val="22"/>
          <w:szCs w:val="22"/>
        </w:rPr>
      </w:pPr>
    </w:p>
    <w:p>
      <w:pPr>
        <w:spacing w:after="20" w:line="220" w:lineRule="exac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Утвержден распоряжением </w:t>
      </w:r>
    </w:p>
    <w:p>
      <w:pPr>
        <w:spacing w:after="20" w:line="220" w:lineRule="exact"/>
        <w:jc w:val="right"/>
        <w:rPr>
          <w:rFonts w:eastAsia="Arial Unicode MS"/>
          <w:sz w:val="22"/>
          <w:szCs w:val="22"/>
        </w:rPr>
      </w:pPr>
      <w:r>
        <w:rPr>
          <w:rFonts w:hint="default" w:eastAsia="Arial Unicode MS"/>
          <w:sz w:val="22"/>
          <w:szCs w:val="22"/>
          <w:lang w:val="ru-RU"/>
        </w:rPr>
        <w:t xml:space="preserve">                                                                                          </w:t>
      </w:r>
      <w:r>
        <w:rPr>
          <w:rFonts w:eastAsia="Arial Unicode MS"/>
          <w:sz w:val="22"/>
          <w:szCs w:val="22"/>
        </w:rPr>
        <w:t>администрации  Никольского сельского поселения</w:t>
      </w:r>
    </w:p>
    <w:p>
      <w:pPr>
        <w:spacing w:after="20" w:line="220" w:lineRule="exact"/>
        <w:ind w:left="10068" w:leftChars="5034" w:firstLine="880" w:firstLineChars="400"/>
        <w:rPr>
          <w:rFonts w:hint="default"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</w:rPr>
        <w:t xml:space="preserve">                                                                                            от «1</w:t>
      </w:r>
      <w:r>
        <w:rPr>
          <w:rFonts w:hint="default" w:eastAsia="Arial Unicode MS"/>
          <w:sz w:val="22"/>
          <w:szCs w:val="22"/>
          <w:lang w:val="ru-RU"/>
        </w:rPr>
        <w:t>4</w:t>
      </w:r>
      <w:r>
        <w:rPr>
          <w:rFonts w:eastAsia="Arial Unicode MS"/>
          <w:sz w:val="22"/>
          <w:szCs w:val="22"/>
        </w:rPr>
        <w:t>»  октября 202</w:t>
      </w:r>
      <w:r>
        <w:rPr>
          <w:rFonts w:hint="default" w:eastAsia="Arial Unicode MS"/>
          <w:sz w:val="22"/>
          <w:szCs w:val="22"/>
          <w:lang w:val="ru-RU"/>
        </w:rPr>
        <w:t>2</w:t>
      </w:r>
      <w:r>
        <w:rPr>
          <w:rFonts w:eastAsia="Arial Unicode MS"/>
          <w:sz w:val="22"/>
          <w:szCs w:val="22"/>
        </w:rPr>
        <w:t xml:space="preserve"> года № </w:t>
      </w:r>
      <w:r>
        <w:rPr>
          <w:rFonts w:hint="default" w:eastAsia="Arial Unicode MS"/>
          <w:sz w:val="22"/>
          <w:szCs w:val="22"/>
          <w:lang w:val="ru-RU"/>
        </w:rPr>
        <w:t>34</w:t>
      </w:r>
    </w:p>
    <w:p>
      <w:pPr>
        <w:spacing w:after="10" w:line="220" w:lineRule="exact"/>
        <w:ind w:left="1680"/>
        <w:jc w:val="right"/>
        <w:rPr>
          <w:rFonts w:eastAsia="Arial Unicode MS"/>
          <w:sz w:val="22"/>
          <w:szCs w:val="22"/>
        </w:rPr>
      </w:pPr>
    </w:p>
    <w:p>
      <w:pPr>
        <w:spacing w:after="10" w:line="220" w:lineRule="exact"/>
        <w:ind w:left="1680"/>
        <w:rPr>
          <w:rFonts w:eastAsia="Arial Unicode MS"/>
          <w:sz w:val="22"/>
          <w:szCs w:val="22"/>
        </w:rPr>
      </w:pPr>
    </w:p>
    <w:p>
      <w:pPr>
        <w:spacing w:after="10" w:line="220" w:lineRule="exact"/>
        <w:ind w:left="168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Источники внутреннего финансирования дефицита бюджета Никольского сельского поселения муниципального района «Белгородский район» Белгородской области </w:t>
      </w:r>
    </w:p>
    <w:p>
      <w:pPr>
        <w:spacing w:after="10" w:line="220" w:lineRule="exact"/>
        <w:ind w:left="168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за  9 месяцев 202</w:t>
      </w:r>
      <w:r>
        <w:rPr>
          <w:rFonts w:hint="default" w:eastAsia="Arial Unicode MS"/>
          <w:sz w:val="22"/>
          <w:szCs w:val="22"/>
          <w:lang w:val="ru-RU"/>
        </w:rPr>
        <w:t>2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2"/>
          <w:szCs w:val="22"/>
        </w:rPr>
        <w:t>года</w:t>
      </w:r>
    </w:p>
    <w:p>
      <w:pPr>
        <w:spacing w:after="10" w:line="220" w:lineRule="exact"/>
        <w:ind w:left="1680"/>
        <w:jc w:val="center"/>
        <w:rPr>
          <w:rFonts w:eastAsia="Arial Unicode MS"/>
          <w:sz w:val="22"/>
          <w:szCs w:val="22"/>
        </w:rPr>
      </w:pPr>
    </w:p>
    <w:tbl>
      <w:tblPr>
        <w:tblStyle w:val="12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6804"/>
        <w:gridCol w:w="2410"/>
        <w:gridCol w:w="2693"/>
      </w:tblGrid>
      <w:tr>
        <w:trPr>
          <w:trHeight w:val="696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Утверждено на 202</w:t>
            </w:r>
            <w:r>
              <w:rPr>
                <w:rFonts w:hint="default" w:eastAsia="Arial Unicode MS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Исполнено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eastAsia="Arial Unicode MS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eastAsia="Arial Unicode MS"/>
                <w:b w:val="0"/>
                <w:bCs w:val="0"/>
                <w:color w:val="000000"/>
                <w:sz w:val="22"/>
                <w:szCs w:val="22"/>
                <w:lang w:val="ru-RU"/>
              </w:rPr>
              <w:t>33 582,2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Arial Unicode MS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eastAsia="Arial Unicode MS"/>
                <w:b w:val="0"/>
                <w:bCs w:val="0"/>
                <w:color w:val="000000"/>
                <w:sz w:val="22"/>
                <w:szCs w:val="22"/>
                <w:lang w:val="ru-RU"/>
              </w:rPr>
              <w:t>16 179,3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eastAsia="Arial Unicode MS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Arial Unicode MS"/>
                <w:b w:val="0"/>
                <w:bCs w:val="0"/>
                <w:sz w:val="22"/>
                <w:szCs w:val="22"/>
                <w:lang w:val="ru-RU"/>
              </w:rPr>
              <w:t>33 927,5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Arial Unicode MS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Arial Unicode MS"/>
                <w:b w:val="0"/>
                <w:bCs w:val="0"/>
                <w:sz w:val="22"/>
                <w:szCs w:val="22"/>
                <w:lang w:val="ru-RU"/>
              </w:rPr>
              <w:t>15 006,2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Источники финансирования дефицитов бюджетов - всего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eastAsia="Arial Unicode MS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eastAsia="Arial Unicode MS"/>
                <w:b/>
                <w:bCs/>
                <w:sz w:val="24"/>
                <w:szCs w:val="24"/>
                <w:lang w:val="ru-RU"/>
              </w:rPr>
              <w:t>345,3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Arial Unicode MS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eastAsia="Arial Unicode MS"/>
                <w:b/>
                <w:bCs/>
                <w:sz w:val="24"/>
                <w:szCs w:val="24"/>
                <w:lang w:val="ru-RU"/>
              </w:rPr>
              <w:t>-1173,1</w:t>
            </w:r>
          </w:p>
        </w:tc>
      </w:tr>
    </w:tbl>
    <w:p>
      <w:pPr>
        <w:spacing w:after="376" w:line="220" w:lineRule="exact"/>
        <w:rPr>
          <w:rFonts w:eastAsia="Arial Unicode MS"/>
          <w:sz w:val="22"/>
          <w:szCs w:val="22"/>
        </w:rPr>
      </w:pPr>
    </w:p>
    <w:p>
      <w:pPr>
        <w:spacing w:after="376" w:line="220" w:lineRule="exact"/>
        <w:rPr>
          <w:rFonts w:eastAsia="Arial Unicode MS"/>
          <w:sz w:val="22"/>
          <w:szCs w:val="22"/>
        </w:rPr>
      </w:pPr>
    </w:p>
    <w:p>
      <w:pPr>
        <w:spacing w:after="20" w:line="220" w:lineRule="exact"/>
        <w:jc w:val="right"/>
        <w:rPr>
          <w:rFonts w:eastAsia="Arial Unicode MS"/>
          <w:b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  <w:r>
        <w:rPr>
          <w:rFonts w:eastAsia="Arial Unicode MS"/>
          <w:sz w:val="24"/>
          <w:szCs w:val="24"/>
          <w:lang w:val="ru"/>
        </w:rPr>
        <w:t xml:space="preserve">Утвержден </w:t>
      </w:r>
      <w:r>
        <w:rPr>
          <w:rFonts w:eastAsia="Arial Unicode MS"/>
          <w:sz w:val="24"/>
          <w:szCs w:val="24"/>
        </w:rPr>
        <w:t xml:space="preserve"> распоряжением </w:t>
      </w:r>
      <w:r>
        <w:rPr>
          <w:rFonts w:eastAsia="Arial Unicode MS"/>
          <w:sz w:val="24"/>
          <w:szCs w:val="24"/>
          <w:lang w:val="ru"/>
        </w:rPr>
        <w:t xml:space="preserve"> </w:t>
      </w:r>
    </w:p>
    <w:p>
      <w:pPr>
        <w:spacing w:after="20" w:line="220" w:lineRule="exact"/>
        <w:jc w:val="right"/>
        <w:rPr>
          <w:rFonts w:eastAsia="Arial Unicode MS"/>
          <w:sz w:val="24"/>
          <w:szCs w:val="24"/>
          <w:lang w:val="ru"/>
        </w:rPr>
      </w:pPr>
      <w:r>
        <w:rPr>
          <w:rFonts w:hint="default" w:eastAsia="Arial Unicode MS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eastAsia="Arial Unicode MS"/>
          <w:sz w:val="24"/>
          <w:szCs w:val="24"/>
          <w:lang w:val="ru"/>
        </w:rPr>
        <w:t xml:space="preserve">администрации </w:t>
      </w:r>
      <w:r>
        <w:rPr>
          <w:rFonts w:eastAsia="Arial Unicode MS"/>
          <w:sz w:val="24"/>
          <w:szCs w:val="24"/>
        </w:rPr>
        <w:t xml:space="preserve"> Никольского </w:t>
      </w:r>
      <w:r>
        <w:rPr>
          <w:rFonts w:eastAsia="Arial Unicode MS"/>
          <w:sz w:val="24"/>
          <w:szCs w:val="24"/>
          <w:lang w:val="ru"/>
        </w:rPr>
        <w:t xml:space="preserve"> сельского поселения</w:t>
      </w:r>
    </w:p>
    <w:p>
      <w:pPr>
        <w:spacing w:after="20" w:line="220" w:lineRule="exact"/>
        <w:jc w:val="right"/>
        <w:rPr>
          <w:rFonts w:eastAsia="Arial Unicode MS"/>
          <w:sz w:val="24"/>
          <w:szCs w:val="24"/>
        </w:rPr>
      </w:pPr>
      <w:r>
        <w:rPr>
          <w:rFonts w:hint="default" w:eastAsia="Arial Unicode MS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eastAsia="Arial Unicode MS"/>
          <w:sz w:val="24"/>
          <w:szCs w:val="24"/>
          <w:lang w:val="ru"/>
        </w:rPr>
        <w:t>от «</w:t>
      </w:r>
      <w:r>
        <w:rPr>
          <w:rFonts w:eastAsia="Arial Unicode MS"/>
          <w:sz w:val="24"/>
          <w:szCs w:val="24"/>
        </w:rPr>
        <w:t>1</w:t>
      </w:r>
      <w:r>
        <w:rPr>
          <w:rFonts w:hint="default" w:eastAsia="Arial Unicode MS"/>
          <w:sz w:val="24"/>
          <w:szCs w:val="24"/>
          <w:lang w:val="ru-RU"/>
        </w:rPr>
        <w:t>4</w:t>
      </w:r>
      <w:r>
        <w:rPr>
          <w:rFonts w:eastAsia="Arial Unicode MS"/>
          <w:sz w:val="24"/>
          <w:szCs w:val="24"/>
          <w:lang w:val="ru"/>
        </w:rPr>
        <w:t xml:space="preserve">» </w:t>
      </w:r>
      <w:r>
        <w:rPr>
          <w:rFonts w:eastAsia="Arial Unicode MS"/>
          <w:sz w:val="24"/>
          <w:szCs w:val="24"/>
        </w:rPr>
        <w:t xml:space="preserve">октября </w:t>
      </w:r>
      <w:r>
        <w:rPr>
          <w:rFonts w:eastAsia="Arial Unicode MS"/>
          <w:sz w:val="24"/>
          <w:szCs w:val="24"/>
          <w:lang w:val="ru"/>
        </w:rPr>
        <w:t>202</w:t>
      </w:r>
      <w:r>
        <w:rPr>
          <w:rFonts w:hint="default" w:eastAsia="Arial Unicode MS"/>
          <w:sz w:val="24"/>
          <w:szCs w:val="24"/>
          <w:lang w:val="ru-RU"/>
        </w:rPr>
        <w:t>2</w:t>
      </w:r>
      <w:r>
        <w:rPr>
          <w:rFonts w:eastAsia="Arial Unicode MS"/>
          <w:sz w:val="24"/>
          <w:szCs w:val="24"/>
          <w:lang w:val="ru"/>
        </w:rPr>
        <w:t xml:space="preserve"> года №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hint="default" w:eastAsia="Arial Unicode MS"/>
          <w:sz w:val="24"/>
          <w:szCs w:val="24"/>
          <w:lang w:val="ru-RU"/>
        </w:rPr>
        <w:t>34</w:t>
      </w:r>
      <w:bookmarkStart w:id="3" w:name="_GoBack"/>
      <w:bookmarkEnd w:id="3"/>
      <w:r>
        <w:rPr>
          <w:rFonts w:eastAsia="Arial Unicode MS"/>
          <w:sz w:val="24"/>
          <w:szCs w:val="24"/>
        </w:rPr>
        <w:t xml:space="preserve">    </w:t>
      </w:r>
    </w:p>
    <w:p>
      <w:pPr>
        <w:spacing w:before="294" w:after="10" w:line="220" w:lineRule="exact"/>
        <w:ind w:left="1720"/>
        <w:jc w:val="right"/>
        <w:rPr>
          <w:rFonts w:eastAsia="Arial Unicode MS"/>
          <w:b/>
          <w:sz w:val="24"/>
          <w:szCs w:val="24"/>
          <w:lang w:val="ru"/>
        </w:rPr>
      </w:pPr>
    </w:p>
    <w:p>
      <w:pPr>
        <w:spacing w:before="294" w:after="10" w:line="220" w:lineRule="exact"/>
        <w:ind w:left="1720"/>
        <w:jc w:val="center"/>
        <w:rPr>
          <w:rFonts w:eastAsia="Arial Unicode MS"/>
          <w:b/>
          <w:sz w:val="24"/>
          <w:szCs w:val="24"/>
          <w:lang w:val="ru"/>
        </w:rPr>
      </w:pPr>
      <w:r>
        <w:rPr>
          <w:rFonts w:eastAsia="Arial Unicode MS"/>
          <w:b/>
          <w:sz w:val="24"/>
          <w:szCs w:val="24"/>
          <w:lang w:val="ru"/>
        </w:rPr>
        <w:t xml:space="preserve">Отчет об использовании бюджетных ассигнований резервного фонда администрации </w:t>
      </w:r>
      <w:r>
        <w:rPr>
          <w:rFonts w:eastAsia="Arial Unicode MS"/>
          <w:b/>
          <w:sz w:val="24"/>
          <w:szCs w:val="24"/>
        </w:rPr>
        <w:t xml:space="preserve"> Никольского </w:t>
      </w:r>
      <w:r>
        <w:rPr>
          <w:rFonts w:eastAsia="Arial Unicode MS"/>
          <w:b/>
          <w:sz w:val="24"/>
          <w:szCs w:val="24"/>
          <w:lang w:val="ru"/>
        </w:rPr>
        <w:t xml:space="preserve"> сельского поселения муниципального района «Белгородский район» Белгородской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  <w:lang w:val="ru"/>
        </w:rPr>
        <w:t>области</w:t>
      </w:r>
    </w:p>
    <w:p>
      <w:pPr>
        <w:spacing w:after="436" w:line="220" w:lineRule="exact"/>
        <w:ind w:left="6660"/>
        <w:rPr>
          <w:rFonts w:eastAsia="Arial Unicode MS"/>
          <w:b/>
          <w:sz w:val="24"/>
          <w:szCs w:val="24"/>
          <w:lang w:val="ru"/>
        </w:rPr>
      </w:pPr>
      <w:r>
        <w:rPr>
          <w:rFonts w:eastAsia="Arial Unicode MS"/>
          <w:b/>
          <w:sz w:val="24"/>
          <w:szCs w:val="24"/>
        </w:rPr>
        <w:t xml:space="preserve">за  9 месяцев </w:t>
      </w:r>
      <w:r>
        <w:rPr>
          <w:rFonts w:eastAsia="Arial Unicode MS"/>
          <w:b/>
          <w:color w:val="000000"/>
          <w:sz w:val="24"/>
          <w:szCs w:val="24"/>
        </w:rPr>
        <w:t>202</w:t>
      </w:r>
      <w:r>
        <w:rPr>
          <w:rFonts w:hint="default" w:eastAsia="Arial Unicode MS"/>
          <w:b/>
          <w:color w:val="000000"/>
          <w:sz w:val="24"/>
          <w:szCs w:val="24"/>
          <w:lang w:val="ru-RU"/>
        </w:rPr>
        <w:t>2</w:t>
      </w:r>
      <w:r>
        <w:rPr>
          <w:rFonts w:ascii="Arial Unicode MS" w:hAnsi="Arial Unicode MS" w:eastAsia="Arial Unicode MS" w:cs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  <w:lang w:val="ru"/>
        </w:rPr>
        <w:t>года</w:t>
      </w:r>
    </w:p>
    <w:p>
      <w:pPr>
        <w:framePr w:wrap="notBeside" w:vAnchor="text" w:hAnchor="text" w:xAlign="center" w:y="1"/>
        <w:spacing w:line="220" w:lineRule="exact"/>
        <w:jc w:val="center"/>
        <w:rPr>
          <w:rFonts w:eastAsia="Arial Unicode MS"/>
          <w:sz w:val="24"/>
          <w:szCs w:val="24"/>
          <w:lang w:val="ru"/>
        </w:rPr>
      </w:pPr>
      <w:r>
        <w:rPr>
          <w:rFonts w:eastAsia="Arial Unicode MS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sz w:val="24"/>
          <w:szCs w:val="24"/>
          <w:lang w:val="ru"/>
        </w:rPr>
        <w:t>тыс. рублей</w:t>
      </w:r>
    </w:p>
    <w:tbl>
      <w:tblPr>
        <w:tblStyle w:val="12"/>
        <w:tblpPr w:leftFromText="180" w:rightFromText="180" w:vertAnchor="text" w:horzAnchor="margin" w:tblpY="730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500"/>
        <w:gridCol w:w="851"/>
        <w:gridCol w:w="6095"/>
        <w:gridCol w:w="2835"/>
        <w:gridCol w:w="27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2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КФСР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6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КЦСР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28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КВР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Наименование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>Утверждено на 202</w:t>
            </w:r>
            <w:r>
              <w:rPr>
                <w:rFonts w:hint="default" w:eastAsia="Arial Unicode MS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 xml:space="preserve"> год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>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2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274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98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30,0</w:t>
            </w:r>
            <w:r>
              <w:rPr>
                <w:rFonts w:eastAsia="Arial Unicode MS"/>
                <w:b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12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0,0</w:t>
            </w:r>
            <w:r>
              <w:rPr>
                <w:rFonts w:eastAsia="Arial Unicode MS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2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3560"/>
              <w:rPr>
                <w:rFonts w:eastAsia="Arial Unicode MS"/>
                <w:b/>
                <w:sz w:val="24"/>
                <w:szCs w:val="24"/>
                <w:lang w:val="ru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Резервные фонды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98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30,0</w:t>
            </w:r>
            <w:r>
              <w:rPr>
                <w:rFonts w:eastAsia="Arial Unicode MS"/>
                <w:b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12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ru"/>
              </w:rPr>
              <w:t>0,0</w:t>
            </w:r>
            <w:r>
              <w:rPr>
                <w:rFonts w:eastAsia="Arial Unicode MS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20"/>
              <w:rPr>
                <w:rFonts w:eastAsia="Arial Unicode MS"/>
                <w:sz w:val="24"/>
                <w:szCs w:val="24"/>
                <w:lang w:val="ru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>01 11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60"/>
              <w:rPr>
                <w:rFonts w:eastAsia="Arial Unicode MS"/>
                <w:sz w:val="24"/>
                <w:szCs w:val="24"/>
                <w:lang w:val="ru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>9990020550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280"/>
              <w:rPr>
                <w:rFonts w:eastAsia="Arial Unicode MS"/>
                <w:sz w:val="24"/>
                <w:szCs w:val="24"/>
                <w:lang w:val="ru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>870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80" w:lineRule="exact"/>
              <w:ind w:left="120"/>
              <w:rPr>
                <w:rFonts w:eastAsia="Arial Unicode MS"/>
                <w:sz w:val="24"/>
                <w:szCs w:val="24"/>
                <w:lang w:val="ru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 xml:space="preserve">Резервный фонд администрации </w:t>
            </w:r>
            <w:r>
              <w:rPr>
                <w:rFonts w:eastAsia="Arial Unicode MS"/>
                <w:sz w:val="24"/>
                <w:szCs w:val="24"/>
              </w:rPr>
              <w:t>Никольского</w:t>
            </w:r>
            <w:r>
              <w:rPr>
                <w:rFonts w:eastAsia="Arial Unicode MS"/>
                <w:sz w:val="24"/>
                <w:szCs w:val="24"/>
                <w:lang w:val="ru"/>
              </w:rPr>
              <w:t xml:space="preserve">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98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>30,0</w:t>
            </w:r>
            <w:r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11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ru"/>
              </w:rPr>
              <w:t>0,0</w:t>
            </w:r>
            <w:r>
              <w:rPr>
                <w:rFonts w:eastAsia="Arial Unicode MS"/>
                <w:sz w:val="24"/>
                <w:szCs w:val="24"/>
              </w:rPr>
              <w:t>0</w:t>
            </w:r>
          </w:p>
        </w:tc>
      </w:tr>
    </w:tbl>
    <w:p>
      <w:pPr>
        <w:rPr>
          <w:rFonts w:ascii="Arial Unicode MS" w:hAnsi="Arial Unicode MS" w:eastAsia="Arial Unicode MS" w:cs="Arial Unicode MS"/>
          <w:color w:val="000000"/>
          <w:sz w:val="2"/>
          <w:szCs w:val="2"/>
        </w:rPr>
        <w:sectPr>
          <w:headerReference r:id="rId6" w:type="default"/>
          <w:headerReference r:id="rId7" w:type="even"/>
          <w:pgSz w:w="16837" w:h="11905" w:orient="landscape"/>
          <w:pgMar w:top="851" w:right="971" w:bottom="1130" w:left="806" w:header="0" w:footer="3" w:gutter="0"/>
          <w:cols w:space="720" w:num="1"/>
          <w:titlePg/>
          <w:docGrid w:linePitch="360" w:charSpace="0"/>
        </w:sectPr>
      </w:pPr>
    </w:p>
    <w:p>
      <w:pPr>
        <w:rPr>
          <w:b/>
          <w:sz w:val="28"/>
        </w:rPr>
      </w:pPr>
    </w:p>
    <w:sectPr>
      <w:headerReference r:id="rId8" w:type="default"/>
      <w:pgSz w:w="11906" w:h="16838"/>
      <w:pgMar w:top="1134" w:right="849" w:bottom="1134" w:left="1701" w:header="454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h="220" w:wrap="auto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60"/>
      </w:rPr>
      <w:t>2</w:t>
    </w:r>
    <w:r>
      <w:fldChar w:fldCharType="end"/>
    </w:r>
  </w:p>
  <w:p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h="220" w:wrap="auto" w:vAnchor="text" w:hAnchor="page" w:x="6686" w:y="1249"/>
      <w:shd w:val="clear" w:color="auto" w:fill="auto"/>
      <w:jc w:val="both"/>
    </w:pPr>
  </w:p>
  <w:p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7154658"/>
      <w:docPartObj>
        <w:docPartGallery w:val="AutoText"/>
      </w:docPartObj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20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16299"/>
    <w:multiLevelType w:val="multilevel"/>
    <w:tmpl w:val="20116299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 w:tentative="0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13B55"/>
    <w:rsid w:val="00014E11"/>
    <w:rsid w:val="00020357"/>
    <w:rsid w:val="000232FC"/>
    <w:rsid w:val="000431E9"/>
    <w:rsid w:val="00053308"/>
    <w:rsid w:val="00053C10"/>
    <w:rsid w:val="00065F5C"/>
    <w:rsid w:val="00070057"/>
    <w:rsid w:val="00094C47"/>
    <w:rsid w:val="000A37B5"/>
    <w:rsid w:val="000B1666"/>
    <w:rsid w:val="000B7C18"/>
    <w:rsid w:val="000C4742"/>
    <w:rsid w:val="000D0997"/>
    <w:rsid w:val="000D3AD6"/>
    <w:rsid w:val="000D48FF"/>
    <w:rsid w:val="000D516D"/>
    <w:rsid w:val="000E5005"/>
    <w:rsid w:val="00103ED4"/>
    <w:rsid w:val="00132EF7"/>
    <w:rsid w:val="0013348A"/>
    <w:rsid w:val="001349C8"/>
    <w:rsid w:val="00136296"/>
    <w:rsid w:val="001412C3"/>
    <w:rsid w:val="00141F71"/>
    <w:rsid w:val="00141FF2"/>
    <w:rsid w:val="0014410E"/>
    <w:rsid w:val="00146D75"/>
    <w:rsid w:val="00161EB3"/>
    <w:rsid w:val="0017495B"/>
    <w:rsid w:val="00183FBA"/>
    <w:rsid w:val="00192DD8"/>
    <w:rsid w:val="001A608E"/>
    <w:rsid w:val="001B14F7"/>
    <w:rsid w:val="001C14B1"/>
    <w:rsid w:val="001C3291"/>
    <w:rsid w:val="001C691B"/>
    <w:rsid w:val="001D7578"/>
    <w:rsid w:val="001E36C1"/>
    <w:rsid w:val="001F6FA5"/>
    <w:rsid w:val="001F74FC"/>
    <w:rsid w:val="00206690"/>
    <w:rsid w:val="00214730"/>
    <w:rsid w:val="00221BC6"/>
    <w:rsid w:val="00222FA1"/>
    <w:rsid w:val="00226EB3"/>
    <w:rsid w:val="0024037E"/>
    <w:rsid w:val="002438C4"/>
    <w:rsid w:val="00245733"/>
    <w:rsid w:val="002574D4"/>
    <w:rsid w:val="0027377B"/>
    <w:rsid w:val="002A06FB"/>
    <w:rsid w:val="002B1973"/>
    <w:rsid w:val="002B6805"/>
    <w:rsid w:val="002C7EB7"/>
    <w:rsid w:val="002E58FF"/>
    <w:rsid w:val="00310593"/>
    <w:rsid w:val="00322F73"/>
    <w:rsid w:val="0032500D"/>
    <w:rsid w:val="00330048"/>
    <w:rsid w:val="0033042B"/>
    <w:rsid w:val="003332F3"/>
    <w:rsid w:val="00334603"/>
    <w:rsid w:val="0033602C"/>
    <w:rsid w:val="0035684D"/>
    <w:rsid w:val="00365FDB"/>
    <w:rsid w:val="003A1C03"/>
    <w:rsid w:val="003A7A35"/>
    <w:rsid w:val="003B4788"/>
    <w:rsid w:val="003C6977"/>
    <w:rsid w:val="003E1D45"/>
    <w:rsid w:val="003F1C70"/>
    <w:rsid w:val="00424051"/>
    <w:rsid w:val="00427282"/>
    <w:rsid w:val="0043069B"/>
    <w:rsid w:val="0043394F"/>
    <w:rsid w:val="00434450"/>
    <w:rsid w:val="00444BB8"/>
    <w:rsid w:val="00450D1B"/>
    <w:rsid w:val="00456321"/>
    <w:rsid w:val="0047651C"/>
    <w:rsid w:val="004806B9"/>
    <w:rsid w:val="004A3D2D"/>
    <w:rsid w:val="004C41B3"/>
    <w:rsid w:val="004C62D2"/>
    <w:rsid w:val="004E2F2C"/>
    <w:rsid w:val="004E6774"/>
    <w:rsid w:val="004F7C4B"/>
    <w:rsid w:val="00513E8E"/>
    <w:rsid w:val="00517FC7"/>
    <w:rsid w:val="00522C63"/>
    <w:rsid w:val="0053136F"/>
    <w:rsid w:val="0055155D"/>
    <w:rsid w:val="00564176"/>
    <w:rsid w:val="005D5961"/>
    <w:rsid w:val="005E4468"/>
    <w:rsid w:val="005F2197"/>
    <w:rsid w:val="006341B2"/>
    <w:rsid w:val="00637B9F"/>
    <w:rsid w:val="00653D4F"/>
    <w:rsid w:val="006B7B25"/>
    <w:rsid w:val="006C3A08"/>
    <w:rsid w:val="006E6952"/>
    <w:rsid w:val="006F1E79"/>
    <w:rsid w:val="00711884"/>
    <w:rsid w:val="007670C6"/>
    <w:rsid w:val="00773C1D"/>
    <w:rsid w:val="007808F8"/>
    <w:rsid w:val="00785A12"/>
    <w:rsid w:val="00790B65"/>
    <w:rsid w:val="00792FB6"/>
    <w:rsid w:val="007B5D4B"/>
    <w:rsid w:val="007C2CFD"/>
    <w:rsid w:val="007C5A1D"/>
    <w:rsid w:val="007F3F61"/>
    <w:rsid w:val="0080005B"/>
    <w:rsid w:val="008051D1"/>
    <w:rsid w:val="00806D11"/>
    <w:rsid w:val="008077EF"/>
    <w:rsid w:val="00811B16"/>
    <w:rsid w:val="00812E60"/>
    <w:rsid w:val="008149DA"/>
    <w:rsid w:val="008171AE"/>
    <w:rsid w:val="00817A67"/>
    <w:rsid w:val="00851EDD"/>
    <w:rsid w:val="008869B2"/>
    <w:rsid w:val="008913DB"/>
    <w:rsid w:val="008C0E91"/>
    <w:rsid w:val="008D5C8A"/>
    <w:rsid w:val="009613D1"/>
    <w:rsid w:val="00965E47"/>
    <w:rsid w:val="009826A2"/>
    <w:rsid w:val="009C29DE"/>
    <w:rsid w:val="009D3CCD"/>
    <w:rsid w:val="009F0A3B"/>
    <w:rsid w:val="00A048A8"/>
    <w:rsid w:val="00A24893"/>
    <w:rsid w:val="00A405D6"/>
    <w:rsid w:val="00A50ADB"/>
    <w:rsid w:val="00A54087"/>
    <w:rsid w:val="00A631F9"/>
    <w:rsid w:val="00A7135B"/>
    <w:rsid w:val="00A85CA8"/>
    <w:rsid w:val="00A90AAA"/>
    <w:rsid w:val="00A9185A"/>
    <w:rsid w:val="00AA35A7"/>
    <w:rsid w:val="00AA4610"/>
    <w:rsid w:val="00AD11B4"/>
    <w:rsid w:val="00AD1F74"/>
    <w:rsid w:val="00B00E76"/>
    <w:rsid w:val="00B075E1"/>
    <w:rsid w:val="00B35ED1"/>
    <w:rsid w:val="00B37549"/>
    <w:rsid w:val="00B617C5"/>
    <w:rsid w:val="00B80B27"/>
    <w:rsid w:val="00B91300"/>
    <w:rsid w:val="00B97787"/>
    <w:rsid w:val="00BB7B69"/>
    <w:rsid w:val="00BC238B"/>
    <w:rsid w:val="00BE0F06"/>
    <w:rsid w:val="00BF274B"/>
    <w:rsid w:val="00BF5AF4"/>
    <w:rsid w:val="00C00090"/>
    <w:rsid w:val="00C1463B"/>
    <w:rsid w:val="00C16844"/>
    <w:rsid w:val="00C2286B"/>
    <w:rsid w:val="00C36D74"/>
    <w:rsid w:val="00C44ABA"/>
    <w:rsid w:val="00C64084"/>
    <w:rsid w:val="00C65582"/>
    <w:rsid w:val="00C712E9"/>
    <w:rsid w:val="00C7416D"/>
    <w:rsid w:val="00C831D7"/>
    <w:rsid w:val="00C90D01"/>
    <w:rsid w:val="00CA32CB"/>
    <w:rsid w:val="00CC74A5"/>
    <w:rsid w:val="00CD0896"/>
    <w:rsid w:val="00CE3BFA"/>
    <w:rsid w:val="00D210F9"/>
    <w:rsid w:val="00D2170D"/>
    <w:rsid w:val="00D25A60"/>
    <w:rsid w:val="00D32939"/>
    <w:rsid w:val="00D37718"/>
    <w:rsid w:val="00D4662F"/>
    <w:rsid w:val="00D66047"/>
    <w:rsid w:val="00D917D5"/>
    <w:rsid w:val="00D93AFE"/>
    <w:rsid w:val="00D943E4"/>
    <w:rsid w:val="00DA0CD8"/>
    <w:rsid w:val="00DA6FA5"/>
    <w:rsid w:val="00DC2A6C"/>
    <w:rsid w:val="00DC74B2"/>
    <w:rsid w:val="00DD6C6B"/>
    <w:rsid w:val="00DF3220"/>
    <w:rsid w:val="00E009AA"/>
    <w:rsid w:val="00E0148D"/>
    <w:rsid w:val="00E02117"/>
    <w:rsid w:val="00E60C19"/>
    <w:rsid w:val="00E73AF0"/>
    <w:rsid w:val="00E867F5"/>
    <w:rsid w:val="00EB6522"/>
    <w:rsid w:val="00EC4BBD"/>
    <w:rsid w:val="00ED2821"/>
    <w:rsid w:val="00ED4875"/>
    <w:rsid w:val="00ED5437"/>
    <w:rsid w:val="00EE5559"/>
    <w:rsid w:val="00EF6505"/>
    <w:rsid w:val="00F32BE3"/>
    <w:rsid w:val="00F51A3C"/>
    <w:rsid w:val="00F61E70"/>
    <w:rsid w:val="00F73D43"/>
    <w:rsid w:val="00F8578C"/>
    <w:rsid w:val="00F87D68"/>
    <w:rsid w:val="00F93DB9"/>
    <w:rsid w:val="00FA75BC"/>
    <w:rsid w:val="00FB1E08"/>
    <w:rsid w:val="00FB1EA4"/>
    <w:rsid w:val="00FC2917"/>
    <w:rsid w:val="00FD49C5"/>
    <w:rsid w:val="00FE2A58"/>
    <w:rsid w:val="00FE3B43"/>
    <w:rsid w:val="00FF03A2"/>
    <w:rsid w:val="00FF67C0"/>
    <w:rsid w:val="00FF7A8D"/>
    <w:rsid w:val="01CF442D"/>
    <w:rsid w:val="052C7D5D"/>
    <w:rsid w:val="0E5E7EC3"/>
    <w:rsid w:val="21FA1938"/>
    <w:rsid w:val="259B1496"/>
    <w:rsid w:val="389C4B7E"/>
    <w:rsid w:val="40C94B99"/>
    <w:rsid w:val="4C7D747E"/>
    <w:rsid w:val="59860C6A"/>
    <w:rsid w:val="5A885132"/>
    <w:rsid w:val="61A9343B"/>
    <w:rsid w:val="6FE67E2A"/>
    <w:rsid w:val="7A9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b/>
      <w:sz w:val="40"/>
    </w:rPr>
  </w:style>
  <w:style w:type="paragraph" w:styleId="3">
    <w:name w:val="heading 2"/>
    <w:basedOn w:val="1"/>
    <w:next w:val="1"/>
    <w:link w:val="27"/>
    <w:qFormat/>
    <w:uiPriority w:val="0"/>
    <w:pPr>
      <w:keepNext/>
      <w:jc w:val="center"/>
      <w:outlineLvl w:val="1"/>
    </w:pPr>
    <w:rPr>
      <w:sz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outlineLvl w:val="2"/>
    </w:pPr>
    <w:rPr>
      <w:b/>
      <w:sz w:val="28"/>
    </w:rPr>
  </w:style>
  <w:style w:type="paragraph" w:styleId="5">
    <w:name w:val="heading 4"/>
    <w:basedOn w:val="1"/>
    <w:next w:val="1"/>
    <w:link w:val="29"/>
    <w:qFormat/>
    <w:uiPriority w:val="0"/>
    <w:pPr>
      <w:keepNext/>
      <w:jc w:val="center"/>
      <w:outlineLvl w:val="3"/>
    </w:pPr>
  </w:style>
  <w:style w:type="paragraph" w:styleId="6">
    <w:name w:val="heading 5"/>
    <w:basedOn w:val="1"/>
    <w:next w:val="1"/>
    <w:link w:val="30"/>
    <w:qFormat/>
    <w:uiPriority w:val="0"/>
    <w:pPr>
      <w:keepNext/>
      <w:jc w:val="center"/>
      <w:outlineLvl w:val="4"/>
    </w:pPr>
    <w:rPr>
      <w:sz w:val="36"/>
    </w:rPr>
  </w:style>
  <w:style w:type="paragraph" w:styleId="7">
    <w:name w:val="heading 6"/>
    <w:basedOn w:val="1"/>
    <w:next w:val="1"/>
    <w:link w:val="31"/>
    <w:qFormat/>
    <w:uiPriority w:val="0"/>
    <w:pPr>
      <w:keepNext/>
      <w:outlineLvl w:val="5"/>
    </w:pPr>
    <w:rPr>
      <w:sz w:val="32"/>
    </w:rPr>
  </w:style>
  <w:style w:type="paragraph" w:styleId="8">
    <w:name w:val="heading 7"/>
    <w:basedOn w:val="1"/>
    <w:next w:val="1"/>
    <w:link w:val="32"/>
    <w:qFormat/>
    <w:uiPriority w:val="0"/>
    <w:pPr>
      <w:keepNext/>
      <w:outlineLvl w:val="6"/>
    </w:pPr>
    <w:rPr>
      <w:sz w:val="28"/>
    </w:rPr>
  </w:style>
  <w:style w:type="paragraph" w:styleId="9">
    <w:name w:val="heading 8"/>
    <w:basedOn w:val="1"/>
    <w:next w:val="1"/>
    <w:link w:val="33"/>
    <w:qFormat/>
    <w:uiPriority w:val="0"/>
    <w:pPr>
      <w:keepNext/>
      <w:outlineLvl w:val="7"/>
    </w:pPr>
    <w:rPr>
      <w:sz w:val="24"/>
    </w:rPr>
  </w:style>
  <w:style w:type="paragraph" w:styleId="10">
    <w:name w:val="heading 9"/>
    <w:basedOn w:val="1"/>
    <w:next w:val="1"/>
    <w:link w:val="34"/>
    <w:qFormat/>
    <w:uiPriority w:val="0"/>
    <w:pPr>
      <w:keepNext/>
      <w:jc w:val="center"/>
      <w:outlineLvl w:val="8"/>
    </w:pPr>
    <w:rPr>
      <w:b/>
      <w:i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paragraph" w:styleId="14">
    <w:name w:val="Balloon Text"/>
    <w:basedOn w:val="1"/>
    <w:link w:val="40"/>
    <w:semiHidden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39"/>
    <w:qFormat/>
    <w:uiPriority w:val="0"/>
    <w:pPr>
      <w:jc w:val="both"/>
    </w:pPr>
    <w:rPr>
      <w:sz w:val="28"/>
    </w:rPr>
  </w:style>
  <w:style w:type="paragraph" w:styleId="16">
    <w:name w:val="Plain Text"/>
    <w:basedOn w:val="1"/>
    <w:link w:val="46"/>
    <w:unhideWhenUsed/>
    <w:uiPriority w:val="0"/>
    <w:rPr>
      <w:rFonts w:ascii="Courier New" w:hAnsi="Courier New" w:cs="Courier New"/>
    </w:rPr>
  </w:style>
  <w:style w:type="paragraph" w:styleId="17">
    <w:name w:val="Body Text Indent 3"/>
    <w:basedOn w:val="1"/>
    <w:link w:val="38"/>
    <w:uiPriority w:val="0"/>
    <w:pPr>
      <w:tabs>
        <w:tab w:val="left" w:pos="0"/>
      </w:tabs>
      <w:ind w:left="-709"/>
      <w:jc w:val="right"/>
    </w:pPr>
    <w:rPr>
      <w:sz w:val="28"/>
    </w:rPr>
  </w:style>
  <w:style w:type="paragraph" w:styleId="18">
    <w:name w:val="caption"/>
    <w:basedOn w:val="1"/>
    <w:next w:val="1"/>
    <w:semiHidden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19">
    <w:name w:val="Document Map"/>
    <w:basedOn w:val="1"/>
    <w:link w:val="35"/>
    <w:semiHidden/>
    <w:uiPriority w:val="0"/>
    <w:pPr>
      <w:shd w:val="clear" w:color="auto" w:fill="000080"/>
    </w:pPr>
    <w:rPr>
      <w:rFonts w:ascii="Tahoma" w:hAnsi="Tahoma"/>
    </w:rPr>
  </w:style>
  <w:style w:type="paragraph" w:styleId="20">
    <w:name w:val="header"/>
    <w:basedOn w:val="1"/>
    <w:link w:val="41"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7"/>
    <w:qFormat/>
    <w:uiPriority w:val="0"/>
    <w:rPr>
      <w:sz w:val="28"/>
    </w:rPr>
  </w:style>
  <w:style w:type="paragraph" w:styleId="22">
    <w:name w:val="Body Text Indent"/>
    <w:basedOn w:val="1"/>
    <w:link w:val="36"/>
    <w:uiPriority w:val="0"/>
    <w:pPr>
      <w:ind w:firstLine="993"/>
    </w:pPr>
    <w:rPr>
      <w:b/>
      <w:i/>
      <w:sz w:val="28"/>
    </w:rPr>
  </w:style>
  <w:style w:type="paragraph" w:styleId="23">
    <w:name w:val="footer"/>
    <w:basedOn w:val="1"/>
    <w:link w:val="42"/>
    <w:qFormat/>
    <w:uiPriority w:val="0"/>
    <w:pPr>
      <w:tabs>
        <w:tab w:val="center" w:pos="4677"/>
        <w:tab w:val="right" w:pos="9355"/>
      </w:tabs>
    </w:pPr>
  </w:style>
  <w:style w:type="paragraph" w:styleId="24">
    <w:name w:val="Block Text"/>
    <w:basedOn w:val="1"/>
    <w:qFormat/>
    <w:uiPriority w:val="0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table" w:styleId="25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27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28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9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customStyle="1" w:styleId="31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32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3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4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customStyle="1" w:styleId="35">
    <w:name w:val="Схема документа Знак"/>
    <w:basedOn w:val="11"/>
    <w:link w:val="19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с отступом Знак"/>
    <w:basedOn w:val="11"/>
    <w:link w:val="22"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37">
    <w:name w:val="Основной текст Знак"/>
    <w:basedOn w:val="11"/>
    <w:link w:val="2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11"/>
    <w:link w:val="1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9">
    <w:name w:val="Основной текст 2 Знак"/>
    <w:basedOn w:val="11"/>
    <w:link w:val="1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0">
    <w:name w:val="Текст выноски Знак"/>
    <w:basedOn w:val="11"/>
    <w:link w:val="14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1">
    <w:name w:val="Верхний колонтитул Знак"/>
    <w:basedOn w:val="11"/>
    <w:link w:val="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2">
    <w:name w:val="Нижний колонтитул Знак"/>
    <w:basedOn w:val="11"/>
    <w:link w:val="2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3">
    <w:name w:val="No Spacing"/>
    <w:link w:val="4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44">
    <w:name w:val="Без интервала Знак"/>
    <w:link w:val="43"/>
    <w:qFormat/>
    <w:uiPriority w:val="1"/>
    <w:rPr>
      <w:rFonts w:ascii="Calibri" w:hAnsi="Calibri" w:eastAsia="Times New Roman" w:cs="Times New Roman"/>
    </w:rPr>
  </w:style>
  <w:style w:type="paragraph" w:customStyle="1" w:styleId="45">
    <w:name w:val="Знак"/>
    <w:basedOn w:val="1"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6">
    <w:name w:val="Текст Знак"/>
    <w:basedOn w:val="11"/>
    <w:link w:val="1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7">
    <w:name w:val="msonormalbullet2.gif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Основной текст (4)_"/>
    <w:link w:val="49"/>
    <w:locked/>
    <w:uiPriority w:val="0"/>
    <w:rPr>
      <w:b/>
      <w:bCs/>
      <w:sz w:val="26"/>
      <w:szCs w:val="26"/>
      <w:shd w:val="clear" w:color="auto" w:fill="FFFFFF"/>
    </w:rPr>
  </w:style>
  <w:style w:type="paragraph" w:customStyle="1" w:styleId="49">
    <w:name w:val="Основной текст (4)"/>
    <w:basedOn w:val="1"/>
    <w:link w:val="48"/>
    <w:uiPriority w:val="0"/>
    <w:pPr>
      <w:widowControl w:val="0"/>
      <w:shd w:val="clear" w:color="auto" w:fill="FFFFFF"/>
      <w:spacing w:before="1260" w:after="900" w:line="322" w:lineRule="exact"/>
    </w:pPr>
    <w:rPr>
      <w:rFonts w:asciiTheme="minorHAnsi" w:hAnsiTheme="minorHAnsi" w:eastAsiaTheme="minorHAnsi" w:cstheme="minorBidi"/>
      <w:b/>
      <w:bCs/>
      <w:sz w:val="26"/>
      <w:szCs w:val="26"/>
      <w:lang w:eastAsia="en-US"/>
    </w:rPr>
  </w:style>
  <w:style w:type="paragraph" w:customStyle="1" w:styleId="50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51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52">
    <w:name w:val="Основной текст (2)_"/>
    <w:basedOn w:val="11"/>
    <w:link w:val="53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53">
    <w:name w:val="Основной текст (2)"/>
    <w:basedOn w:val="1"/>
    <w:link w:val="52"/>
    <w:uiPriority w:val="0"/>
    <w:pPr>
      <w:widowControl w:val="0"/>
      <w:shd w:val="clear" w:color="auto" w:fill="FFFFFF"/>
      <w:spacing w:before="420" w:after="420" w:line="0" w:lineRule="atLeast"/>
      <w:ind w:hanging="360"/>
    </w:pPr>
    <w:rPr>
      <w:sz w:val="26"/>
      <w:szCs w:val="26"/>
      <w:lang w:eastAsia="en-US"/>
    </w:rPr>
  </w:style>
  <w:style w:type="paragraph" w:customStyle="1" w:styleId="54">
    <w:name w:val="Абзац списка2"/>
    <w:basedOn w:val="1"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55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Times New Roman" w:cs="FreeSans"/>
      <w:kern w:val="3"/>
      <w:sz w:val="24"/>
      <w:szCs w:val="24"/>
      <w:lang w:val="ru-RU" w:eastAsia="zh-CN" w:bidi="hi-IN"/>
    </w:rPr>
  </w:style>
  <w:style w:type="paragraph" w:customStyle="1" w:styleId="5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58">
    <w:name w:val="Колонтитул_"/>
    <w:basedOn w:val="11"/>
    <w:link w:val="59"/>
    <w:locked/>
    <w:uiPriority w:val="9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59">
    <w:name w:val="Колонтитул"/>
    <w:basedOn w:val="1"/>
    <w:link w:val="58"/>
    <w:uiPriority w:val="99"/>
    <w:pPr>
      <w:shd w:val="clear" w:color="auto" w:fill="FFFFFF"/>
    </w:pPr>
    <w:rPr>
      <w:rFonts w:eastAsiaTheme="minorHAnsi" w:cstheme="minorBidi"/>
      <w:lang w:eastAsia="en-US"/>
    </w:rPr>
  </w:style>
  <w:style w:type="character" w:customStyle="1" w:styleId="60">
    <w:name w:val="Колонтитул + Book Antiqua"/>
    <w:basedOn w:val="58"/>
    <w:uiPriority w:val="99"/>
    <w:rPr>
      <w:rFonts w:ascii="Book Antiqua" w:hAnsi="Book Antiqua" w:cs="Book Antiqua"/>
      <w:spacing w:val="20"/>
      <w:sz w:val="19"/>
      <w:szCs w:val="19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1ACC-11D8-49EC-83ED-2A6C1DF6C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2150</Words>
  <Characters>12258</Characters>
  <Lines>102</Lines>
  <Paragraphs>28</Paragraphs>
  <TotalTime>52</TotalTime>
  <ScaleCrop>false</ScaleCrop>
  <LinksUpToDate>false</LinksUpToDate>
  <CharactersWithSpaces>14380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2021-10-12T09:15:00Z</dcterms:created>
  <dc:creator>Семенова Татьяна Игоревна</dc:creator>
  <cp:lastModifiedBy>user</cp:lastModifiedBy>
  <cp:lastPrinted>2021-10-19T13:22:00Z</cp:lastPrinted>
  <dcterms:modified xsi:type="dcterms:W3CDTF">2022-10-14T08:36:53Z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972B218079CE4207972A52BC4B92BA8F</vt:lpwstr>
  </property>
</Properties>
</file>